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799/2018 vom 30. April 2019</w:t>
      </w:r>
    </w:p>
    <w:p>
      <w:r>
        <w:t>Bundesgericht, 2019-04-30, DE</w:t>
      </w:r>
    </w:p>
    <w:p>
      <w:r>
        <w:rPr>
          <w:b/>
        </w:rPr>
        <w:t xml:space="preserve">Quelle: </w:t>
      </w:r>
      <w:r>
        <w:t>https://mcp.opencaselaw.ch/entscheid/bger_8C_799_2018</w:t>
      </w:r>
    </w:p>
    <w:p>
      <w:r>
        <w:t>FR: TF 8C 799/2018 du 30 avril 2019</w:t>
      </w:r>
    </w:p>
    <w:p>
      <w:r>
        <w:t>IT: TF 8C 799/2018 del 30 aprile 2019</w:t>
      </w:r>
    </w:p>
    <w:p>
      <w:pPr>
        <w:pStyle w:val="Heading2"/>
      </w:pPr>
      <w:r>
        <w:t>Regeste</w:t>
      </w:r>
    </w:p>
    <w:p>
      <w:r>
        <w:t>Invalidenversicherung (Invalidenrente; Invalideneinkommen)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in Abänderung der Verfügung der IV-Stelle dem Versicherten ab 1. Dezember 2015 eine Viertelsrente der Invalidenversicherung zusprach.</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gemäss Art. 17 Abs. 1 ATSG die Rente von Amtes wegen oder auf Gesuch hin für die Zukunft entsprechend erhöht, herabgesetzt oder aufgehoben.</w:t>
      </w:r>
    </w:p>
    <w:p>
      <w:r>
        <w:rPr>
          <w:b/>
        </w:rPr>
        <w:t>E. 4.1</w:t>
      </w:r>
    </w:p>
    <w:p>
      <w:r>
        <w:t>Es ist unbestritten, dass der Versicherte aufgrund eines Gesundheitsschadens nicht mehr in der Lage ist, seiner angestammten Tätigkeit als Gipser nachzugehen. Das kantonale Gericht hat in umfassender Würdigung der medizinischen Akten für das Bundesgericht verbindlich festgestellt, dass sich sein Gesundheitszustand seit der ursprünglichen Rentenzusprache verbessert hat und er nunmehr in der Lage ist, zu 70 % einer adaptierten Tätigkeit nachzugehen. In erwerblicher Hinsicht ist zudem sowohl das Valideneinkommen, als auch der Umstand, dass zur Bestimmung des Invalideneinkommens von den Tabellenlöhnen der LSE auszugehen ist, unbestritten.</w:t>
      </w:r>
    </w:p>
    <w:p>
      <w:r>
        <w:rPr>
          <w:b/>
        </w:rPr>
        <w:t>E. 4.2</w:t>
      </w:r>
    </w:p>
    <w:p>
      <w:r>
        <w:t>Zur Ermittlung des massgebenden Invalideneinkommens nahm das kantonale Gericht - anders als die beschwerdeführende IV-Stelle - einen Abzug vom Tabellenlohn im Sinne von BGE 126 V 75 in der Höhe von 15 % vor. Es begründete dies einerseits mit dem Risiko, dass der Versicherte überdurchschnittlich oft gesundheitsbedingte Arbeitsausfälle erleiden wird, und andererseits mit seiner gesundheitsbedingt eingeschränkten Flexibilität zur Leistung von Überstunden. Die IV-Stelle macht geltend, die von der Vorinstanz angeführten Gründe würden nach der bundesgerichtlichen Rechtsprechung keinen Abzug vom Tabellenlohn rechtfertigen.</w:t>
      </w:r>
    </w:p>
    <w:p>
      <w:r>
        <w:rPr>
          <w:b/>
        </w:rPr>
        <w:t>E. 4.3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mit Hinweis).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9C_366/2015 vom 22. September 2015 E. 4.3.1 mit Hinweis; vgl. auch Urteil 8C_693/2014 vom 22. Januar 2015 E. 4.2.1 mit Hinweis). Ob ein (behinderungsbedingter oder anderweitig begründeter) Abzug vom Tabellenlohn vorzunehmen ist, stellt eine vom Bundesgericht frei überprüfbare Rechtsfrage dar ( BGE 137 V 71 E. 5.1 S. 72).</w:t>
      </w:r>
    </w:p>
    <w:p>
      <w:r>
        <w:rPr>
          <w:b/>
        </w:rPr>
        <w:t>E. 4.4</w:t>
      </w:r>
    </w:p>
    <w:p>
      <w:r>
        <w:t>Wie die Beschwerdeführerin zutreffend geltend macht, rechtfertigen die von der Vorinstanz angeführten Gründe (Risiko von vermehrten gesundheitlichen Absenzen, weniger Flexibilität, was das Leisten von Überstunden etwa bei Verhinderung eines Mitarbeiters anbetrifft) in aller Regel keinen Abzug vom Tabellenlohn (Urteile 9C_898/2015 vom 7. April 2016 E. 3.2; 9C_437/2015 vom 30. November 2015 E. 2.4, 8C_712/2012 vom 30. November 2012 E. 4.2.1 und 8C_711/2012 vom 16. November 2012 E. 4.2.2). Umstände, welche vorliegend eine andere Beurteilung nahelegten, sind keine ersichtlich. Der vom Versicherten in der Beschwerdeantwort geltend gemachte zusätzliche Pausenbedarf ist durch das gutachterlich auf 70 % herabgesetzte Rendement ausreichend berücksichtigt. Somit hat das kantonale Gericht Bundesrecht verletzt, als es bei der Bemessung des Invalideneinkommens einen Abzug vom Tabellenlohn vorgenommen hat.</w:t>
      </w:r>
    </w:p>
    <w:p>
      <w:r>
        <w:rPr>
          <w:b/>
        </w:rPr>
        <w:t>E. 4.5</w:t>
      </w:r>
    </w:p>
    <w:p>
      <w:r>
        <w:t>Ohne einen Tabellenlohnabzug resultiert gemäss der insoweit unbestritten gebliebenen Berechnung der Beschwerdeführerin kein rentenbegründender Invaliditätsgrad. Die Beschwerde erweist sich damit als offensichtlich begründet, weshalb sie im vereinfachten Verfahren nach Art. 109 Abs. 2 lit. b BGG gutzuheissen ist. In Aufhebung des kantonalen Gerichtsentscheides ist die rentenaufhebende Verfügung vom 19. Oktober 2015 zu bestätigen.</w:t>
      </w:r>
    </w:p>
    <w:p>
      <w:r>
        <w:rPr>
          <w:b/>
        </w:rPr>
        <w:t>E. 5</w:t>
      </w:r>
    </w:p>
    <w:p>
      <w:r>
        <w:t>Bei diesem Verfahrensausgang sind die Gerichtskosten dem Beschwerdegegner aufzuerlegen ( Art. 66 Abs. 1 Satz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