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8C_799/2015 vom 13. November 2015</w:t>
      </w:r>
    </w:p>
    <w:p>
      <w:r>
        <w:t>Bundesgericht, 2015-11-13, DE</w:t>
      </w:r>
    </w:p>
    <w:p>
      <w:r>
        <w:rPr>
          <w:b/>
        </w:rPr>
        <w:t xml:space="preserve">Quelle: </w:t>
      </w:r>
      <w:r>
        <w:t>https://mcp.opencaselaw.ch/entscheid/bger_8C_799_2015</w:t>
      </w:r>
    </w:p>
    <w:p>
      <w:r>
        <w:t>FR: TF 8C_799/2015 du 13 novembre 2015</w:t>
      </w:r>
    </w:p>
    <w:p>
      <w:r>
        <w:t>IT: TF 8C_799/2015 del 13 novembre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8C_799/2015</w:t>
      </w:r>
    </w:p>
    <w:p>
      <w:r>
        <w:t>Urteil vom 13. November 2015</w:t>
      </w:r>
    </w:p>
    <w:p>
      <w:r>
        <w:t>I. sozialrechtliche Abteilung</w:t>
      </w:r>
    </w:p>
    <w:p>
      <w:r>
        <w:t>Besetzung</w:t>
      </w:r>
    </w:p>
    <w:p>
      <w:r>
        <w:t>Bundesrichterin Leuzinger, Präsidentin,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Eidgenössisches Departement</w:t>
      </w:r>
    </w:p>
    <w:p>
      <w:r>
        <w:t>für auswärtige Angelegenheiten,</w:t>
      </w:r>
    </w:p>
    <w:p>
      <w:r>
        <w:t>Bundeshaus West, 3003 Bern,</w:t>
      </w:r>
    </w:p>
    <w:p>
      <w:r>
        <w:t>Beschwerdegegner.</w:t>
      </w:r>
    </w:p>
    <w:p>
      <w:r>
        <w:t>Gegenstand</w:t>
      </w:r>
    </w:p>
    <w:p>
      <w:r>
        <w:t>Rechtsverweigerungsbeschwerde.</w:t>
      </w:r>
    </w:p>
    <w:p>
      <w:r>
        <w:t>Nach Einsicht</w:t>
      </w:r>
    </w:p>
    <w:p>
      <w:r>
        <w:t>in die Beschwerde vom 29. Oktober 2015 gegen das Eidgenössische Departement für auswärtige Angelegenheiten,</w:t>
      </w:r>
    </w:p>
    <w:p>
      <w:r>
        <w:t>in Erwägung,</w:t>
      </w:r>
    </w:p>
    <w:p>
      <w:r>
        <w:t>dass sich das Eidgenössische Departement für auswärtige Angelegenheiten gegenüber dem Beschwerdeführer mit Schreiben vom 7. Oktober 2015 gestützt auf Art. 34 Abs. 3 BPG geweigert hat, eine die Nichtzulassung zur ersten Prüfungsrunde zum diplomatischen Concours bestätigende Verfügung zu erlassen,</w:t>
      </w:r>
    </w:p>
    <w:p>
      <w:r>
        <w:t>dass er sich dagegen vor Bundesgericht zur Wehr setzt,</w:t>
      </w:r>
    </w:p>
    <w:p>
      <w:r>
        <w:t>dass das Bundesgericht als letzte Rechtsmittelinstanz erst angerufen werden kann, wenn darüber vorgängig das Bundesverwaltungsgericht formell befunden hat ( Art. 86 Abs. 1 lit. a BGG ; siehe weiter: Art. 44, 46a und 47 Abs. 1 lit. b VwVG, Art. 33 lit. d VGG und Art. 36 Abs. 1 BPG ),</w:t>
      </w:r>
    </w:p>
    <w:p>
      <w:r>
        <w:t>dass sich daher die Beschwerde ans Bundesgericht zum jetzigen Zeitpunkt als offensichtlich unzulässig erweist, weshalb sie im Verfahren nach Art. 108 Abs. 1 lit. a BGG erledigt wird,</w:t>
      </w:r>
    </w:p>
    <w:p>
      <w:r>
        <w:t>dass zugleich gestützt auf Art. 30 Abs. 2 BGG eine Überweisung an das Bundesverwaltungsgericht zu erfolgen hat,</w:t>
      </w:r>
    </w:p>
    <w:p>
      <w:r>
        <w:t>dass in Anwendung von Art. 66 Abs. 1 Satz 2 BGG umständehalber auf die Erhebung von Gerichtskosten verzichtet wird,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Beschwerde wird an das Bundesverwaltungsgericht überwiesen.</w:t>
      </w:r>
    </w:p>
    <w:p>
      <w:r>
        <w:t>3.</w:t>
      </w:r>
    </w:p>
    <w:p>
      <w:r>
        <w:t>Es werden keine Gerichtskosten erhoben.</w:t>
      </w:r>
    </w:p>
    <w:p>
      <w:r>
        <w:t>4.</w:t>
      </w:r>
    </w:p>
    <w:p>
      <w:r>
        <w:t>Dieses Urteil wird den Parteien, dem Bundesverwaltungsgericht und dem Eidgenössischen Büro für die Gleichstellung von Frau und Mann schriftlich mitgeteilt.</w:t>
      </w:r>
    </w:p>
    <w:p>
      <w:r>
        <w:t>Luzern, 13. November 2015</w:t>
      </w:r>
    </w:p>
    <w:p>
      <w:r>
        <w:t>Im Namen der I. sozialrechtlichen Abteilung</w:t>
      </w:r>
    </w:p>
    <w:p>
      <w:r>
        <w:t>des Schweizerischen Bundesgerichts</w:t>
      </w:r>
    </w:p>
    <w:p>
      <w:r>
        <w:t>Die Präsidentin: Leuzinger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