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8C_799/2008 vom 11. Februar 2009</w:t>
      </w:r>
    </w:p>
    <w:p>
      <w:r>
        <w:t>Bundesgericht, 2009-02-11, DE</w:t>
      </w:r>
    </w:p>
    <w:p>
      <w:r>
        <w:rPr>
          <w:b/>
        </w:rPr>
        <w:t xml:space="preserve">Quelle: </w:t>
      </w:r>
      <w:r>
        <w:t>https://mcp.opencaselaw.ch/entscheid/bger_8C_799_2008</w:t>
      </w:r>
    </w:p>
    <w:p>
      <w:r>
        <w:t>FR: TF 8C_799/2008 du 11 février 2009</w:t>
      </w:r>
    </w:p>
    <w:p>
      <w:r>
        <w:t>IT: TF 8C_799/2008 del 11 febbraio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3.1</w:t>
      </w:r>
    </w:p>
    <w:p>
      <w:r>
        <w:t>Die Vorinstanz hat in umfassender Würdigung der gesamten medizinischen Akten überzeugend erwogen, dass die über den 31. August 2006 hinaus anhaltend geklagten Beschwerden nicht auf einen organisch hinreichend nachweisbaren (vgl. Urteil 8C_806/2007 vom 7. August 2008 E. 8.2 mit Hinweisen) Gesundheitsschaden zurückzuführen sind, diese aber überwiegend wahrscheinlich mindestens teilweise durch den Unfall vom 4. November 2003 verursacht sind. Diese Würdigung wurde von den Parteien nicht bestritten; somit liegt zu Recht ausser Streit, dass die Adäquanz des Kausalzusammenhanges ausgehend vom augenfälligen Geschehensablauf zu prüfen ist und gegebenenfalls weitere unfallbezogene Kriterien einzubeziehen sind. Während Beschwerdeführer und Vorinstanz hiebei die Kriterien der sog. "Schleudertrauma-Praxis" ( BGE 134 V 109 E. 10 S. 126 ff.) für anwendbar halten, macht die Beschwerdegegnerin geltend, vorliegend sei die Adäquanz nach der für psychische Unfallfolgen entwickelten Rechtsprechung ( BGE 115 V 133 E. 6c/aa S. 140) zu beurteilen. Wie es sich damit verhält, braucht indessen nicht entschieden zu werden, da die Adäquanz des Kausalzusammenhanges - wie nachstehend gezeigt wird - selbst bei einer Prüfung nach BGE 115 V 133 zu bejahen ist.</w:t>
      </w:r>
    </w:p>
    <w:p>
      <w:r>
        <w:rPr>
          <w:b/>
        </w:rPr>
        <w:t>E. 3.2.1</w:t>
      </w:r>
    </w:p>
    <w:p>
      <w:r>
        <w:t>Die Schwere des Unfalles bestimmt sich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w:t>
      </w:r>
    </w:p>
    <w:p>
      <w:r>
        <w:rPr>
          <w:b/>
        </w:rPr>
        <w:t>E. 3.2.2</w:t>
      </w:r>
    </w:p>
    <w:p>
      <w:r>
        <w:t>Gemäss dem Polizeirapport vom 11. November 2003 fuhr der Versicherte am 4. November 2003 mit einem Personenwagen auf der Überholspur der Autobahn. Bei einer Geschwindigkeit von etwa 130 km/h geriet das Fahrzeug plötzlich ins Schleudern, überquerte die Normalspur und den Pannenstreifen und kollidierte mit der Böschung, wo es sich überschlug. Der Personenwagen wurde auf die Überholspur zurückgeschleudert und kam auf den Rädern stehend zum Stillstand. Beim Überschlagen wurde der Beifahrer aus dem Dachfenster auf die Böschung geschleudert. Der Versicherte konnte das Fahrzeug nicht mehr eigenständig verlassen. Spätere Abklärungen ergaben massive Rostschäden an der Radaufhängung der Hinterachse, das Abbrechen des linken Hinterrades führte schliesslich zum Unfall (vgl. die Strafverfügung des Bezirksamtes vom 28. Januar 2004). Aufgrund des augenfälligen Geschehensablaufs mit den sich dabei entwickelnden Kräften ist das Ereignis vom 4. November 2003 als mittelschwer aber in Abweichung der vorinstanzlichen Beurteilung nicht im mittleren, sondern im Grenzbereich zu den schweren Unfällen zu qualifizieren (vgl. RKUV 2003 Nr. U 481 S. 203, U 161/01 E. 3.3.2 und das Urteil 8C_257/2008 vom 4. September 2008 E. 3.3.2). Somit genügt die Erfüllung eines der Adäquanzkriterien, um den natürlichen Kausalzusammenhang zwischen dem Ereignis und den organisch nicht nachweisbaren Beschwerden als adäquat und damit als rechtsgenüglich erscheinen zu lassen.</w:t>
      </w:r>
    </w:p>
    <w:p>
      <w:r>
        <w:rPr>
          <w:b/>
        </w:rPr>
        <w:t>E. 3.2.3</w:t>
      </w:r>
    </w:p>
    <w:p>
      <w:r>
        <w:t>Das Kriterium der besonders dramatischen Begleitumstände oder besonderen Eindrücklichkeit des Unfalles ist objektiv zu beurteilen und nicht aufgrund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wobei die Insassen des Personenwagens verzweifelt versuchten, den Unfallverursacher auf sie aufmerksam zu machen (Urteil 8C_508/2008 vom 22. Oktober 2008 E. 5.3) oder bei einem in der 29. Woche schwangeren Unfallopfer (Urteil 8C_590/2008 vom 3. Dezember 2008 E. 5.3). Am 4. November 2003 war der Versicherte bei starkem Verkehr mit hoher Geschwindigkeit auf der Autobahn unterwegs, als das linke Hinterrad des von seinem Arbeitgeber zur Verfügung gestellten Fahrzeuges abbrach. Der Personenwagen geriet ins Schleudern und überquerte zweimal die Normalspur; der Beifahrer wurde, als sich das Fahrzeug überschlug, durch das Dach aus dem Wagen geschleudert. Das Ereignis hatte objektiv einen dramatischen und unmittelbar lebensbedrohenden Charakter. Da bereits die Erfüllung dieses einen Kriteriums den natürlichen Kausalzusammenhang als adäquat erscheinen lässt, brauchen die übrigen Kriterien nicht geprüft zu werden. Somit kann insbesondere offenbleiben, ob aufgrund der vorbestehenden (aber bis zum Unfall unbekannten) Hämosiderinablagerung im rechten Globus pallidus, welche zunächst als Anzeichen für eine unfallbedingte Hirnblutung gedeutet wurde, allenfalls von einer Verletzung besonderer Art auszugehen wäre.</w:t>
      </w:r>
    </w:p>
    <w:p>
      <w:r>
        <w:rPr>
          <w:b/>
        </w:rPr>
        <w:t>E. 3.3</w:t>
      </w:r>
    </w:p>
    <w:p>
      <w:r>
        <w:t>Zusammenfassend ist festzuhalten, dass auch die vom Beschwerdeführer über den 31. August 2006 hinaus anhaltend geklagten Beschwerden noch in einem natürlichen und adäquaten Kausalzusammenhang zum Unfallereignis vom 4. November 2003 standen. Der Einsprache- und der vorinstanzliche Gerichtsentscheid sind daher aufzuheben und die Sache ist an die Beschwerdegegnerin zurückzuweisen, damit sie über den Leistungsanspruch neu verfüge. Sie wird dabei insbesondere zu berücksichtigen haben, dass gesundheitliche Beschwerden nur dann zu einer Invalidität führen, wenn die durch die Beschwerden verursachte Erwerbsunfähigkeit aus objektiver Sicht nicht überwindbar ist (vgl. Art. 7 Abs. 2 Satz 2 ATSG [SR 830.1]).</w:t>
      </w:r>
    </w:p>
    <w:p>
      <w:r>
        <w:rPr>
          <w:b/>
        </w:rPr>
        <w:t>E. 4</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 Damit wird das Gesuch des Versicherten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