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8C_798/2018 vom 6. Dezember 2018</w:t>
      </w:r>
    </w:p>
    <w:p>
      <w:r>
        <w:t>Bundesgericht, 2018-12-06, DE</w:t>
      </w:r>
    </w:p>
    <w:p>
      <w:r>
        <w:rPr>
          <w:b/>
        </w:rPr>
        <w:t xml:space="preserve">Quelle: </w:t>
      </w:r>
      <w:r>
        <w:t>https://mcp.opencaselaw.ch/entscheid/bger_8C_798_2018</w:t>
      </w:r>
    </w:p>
    <w:p>
      <w:r>
        <w:t>FR: TF 8C_798/2018 du 6 décembre 2018</w:t>
      </w:r>
    </w:p>
    <w:p>
      <w:r>
        <w:t>IT: TF 8C_798/2018 del 6 dicembre 2018</w:t>
      </w:r>
    </w:p>
    <w:p>
      <w:pPr>
        <w:pStyle w:val="Heading2"/>
      </w:pPr>
      <w:r>
        <w:t>Volltext</w:t>
      </w:r>
    </w:p>
    <w:p>
      <w:r>
        <w:t>Bundesgericht</w:t>
      </w:r>
    </w:p>
    <w:p>
      <w:r>
        <w:t>Tribunal fédéral</w:t>
      </w:r>
    </w:p>
    <w:p>
      <w:r>
        <w:t>Tribunale federale</w:t>
      </w:r>
    </w:p>
    <w:p>
      <w:r>
        <w:t>Tribunal federal</w:t>
      </w:r>
    </w:p>
    <w:p>
      <w:r>
        <w:t>8C_798/2018</w:t>
      </w:r>
    </w:p>
    <w:p>
      <w:r>
        <w:t>Urteil vom 6. Dezember 2018</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Helvetia Schweizerische Versicherungsgesellschaft AG,</w:t>
      </w:r>
    </w:p>
    <w:p>
      <w:r>
        <w:t>Dufourstrasse 40, 9001 St. Gallen,</w:t>
      </w:r>
    </w:p>
    <w:p>
      <w:r>
        <w:t>Beschwerdegegnerin.</w:t>
      </w:r>
    </w:p>
    <w:p>
      <w:r>
        <w:t>Gegenstand</w:t>
      </w:r>
    </w:p>
    <w:p>
      <w:r>
        <w:t>Unfallversicherung (Prozessvoraussetzung),</w:t>
      </w:r>
    </w:p>
    <w:p>
      <w:r>
        <w:t>Beschwerde gegen den Entscheid des Versicherungsgerichts des Kantons Aargau</w:t>
      </w:r>
    </w:p>
    <w:p>
      <w:r>
        <w:t>vom 20. September 2018 (VBE.2018.135).</w:t>
      </w:r>
    </w:p>
    <w:p>
      <w:r>
        <w:t>Nach Einsicht</w:t>
      </w:r>
    </w:p>
    <w:p>
      <w:r>
        <w:t>in die Beschwerde vom 19. November 2018 gegen den Entscheid des Versicherungsgerichts des Kantons Aargau vom 20. September 2018,</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Vorinstanz nach ausführlicher Würdigung der medizinischen Akten zum Ergebnis gelangte, seit der Verfügung vom 23. März 2012, mit der rückwirkend ab 1. Oktober 2007 eine Invalidenrente, gestützt auf einen Erwerbsunfähigkeitsgrad von 20 %, zugesprochen worden war, sei keine massgebliche Veränderung eingetreten, weshalb die Unfallversicherung den Anspruch auf eine revisionsweise Rentenerhöhung mit Einspracheentscheid vom 15. Januar 2018 zu Recht verneint habe,</w:t>
      </w:r>
    </w:p>
    <w:p>
      <w:r>
        <w:t>dass sie sich dabei namentlich auch mit dem Einwand der Beschwerdeführerin, das Gutachten des Dr. med. B.________, Facharzt FMH für Orthopädische Chirurgie, vom 24. Juni 2017 sei nicht verwertbar und es könne nicht darauf abgestellt werden, auseinandersetzte,</w:t>
      </w:r>
    </w:p>
    <w:p>
      <w:r>
        <w:t>dass die Versicherte im Verfahren vor Bundesgericht verschiedene Gründe wiederholt, die die Expertise des Dr. med. B.________ als mangelhaft erscheinen lassen sollen, ohne sich jedoch näher zu den vorinstanzlichen Erwägungen bezüglich Beweiskraft des Gutachtens zu äussern; lediglich zu behaupten, ihr Gesundheitszustand habe sich seit dem Unfall kontinuierlich verschlechtert, reicht zur Begründung nicht aus,</w:t>
      </w:r>
    </w:p>
    <w:p>
      <w:r>
        <w:t>dass entgegen der Ansicht der Beschwerdeführerin von vornherein nicht ins Gewicht fällt, ob sie nach dem Unfall vom 12. Februar 2001 auf Gehstöcke angewiesen war, da die Vorinstanz einzig zu prüfen hatte, ob seit der rentenzusprechenden Verfügung vom 23. März 2012 eine Verschlechterung des Gesundheitszustandes eingetreten war,</w:t>
      </w:r>
    </w:p>
    <w:p>
      <w:r>
        <w:t>dass sich die Vorbringen der Versicherten - abgesehen davon - in einer allgemein gehaltenen Kritik mit pauschalen Hinweisen auf die Einschätzungen der behandelnden Ärzte erschöpfen, ohne aufzuzeigen, inwiefern die vom kantonalen Gericht dazu getroffenen Sachverhaltsfeststellungen im Sinne von Art. 97 Abs. 2 BGG unrichtig bzw. unvollständig und die darauf basierenden Erwägungen rechtsfehlerhaft (vgl. Art. 95 BGG ) sein sollten,</w:t>
      </w:r>
    </w:p>
    <w:p>
      <w:r>
        <w:t>dass die Beschwerdeschrift damit den Mindestanforderungen nach Art. 42 Abs. 2 BGG offensichtlich nicht genügt, weshalb auf das Rechtsmittel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6. Dezember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