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8C_797/2017 vom 20. November 2017</w:t>
      </w:r>
    </w:p>
    <w:p>
      <w:r>
        <w:t>Bundesgericht, 2017-11-20, DE</w:t>
      </w:r>
    </w:p>
    <w:p>
      <w:r>
        <w:rPr>
          <w:b/>
        </w:rPr>
        <w:t xml:space="preserve">Quelle: </w:t>
      </w:r>
      <w:r>
        <w:t>https://mcp.opencaselaw.ch/entscheid/bger_8C_797_2017</w:t>
      </w:r>
    </w:p>
    <w:p>
      <w:r>
        <w:t>FR: TF 8C_797/2017 du 20 novembre 2017</w:t>
      </w:r>
    </w:p>
    <w:p>
      <w:r>
        <w:t>IT: TF 8C_797/2017 del 20 novembre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8C_797/2017</w:t>
      </w:r>
    </w:p>
    <w:p>
      <w:r>
        <w:t>Urteil vom 20. November 2017</w:t>
      </w:r>
    </w:p>
    <w:p>
      <w:r>
        <w:t>I. sozialrechtliche Abteilung</w:t>
      </w:r>
    </w:p>
    <w:p>
      <w:r>
        <w:t>Besetzung</w:t>
      </w:r>
    </w:p>
    <w:p>
      <w:r>
        <w:t>Bundesrichter Maillard, Präsident,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Schweizerische Unfallversicherungsanstalt (Suva), Fluhmattstrasse 1, 6004 Luzern,</w:t>
      </w:r>
    </w:p>
    <w:p>
      <w:r>
        <w:t>Beschwerdegegnerin.</w:t>
      </w:r>
    </w:p>
    <w:p>
      <w:r>
        <w:t>Gegenstand</w:t>
      </w:r>
    </w:p>
    <w:p>
      <w:r>
        <w:t>Unfallversicherung (Prozessveraussetzung),</w:t>
      </w:r>
    </w:p>
    <w:p>
      <w:r>
        <w:t>Beschwerde gegen den Entscheid des Versicherungsgerichts des Kantons St. Gallen vom 13. Februar 2017 (UV 2014/76).</w:t>
      </w:r>
    </w:p>
    <w:p>
      <w:r>
        <w:t>Nach Einsicht</w:t>
      </w:r>
    </w:p>
    <w:p>
      <w:r>
        <w:t>in die Beschwerde vom 19. Oktober 2017 (Poststempel) gegen den gemäss postamtlicher Bescheinigung am 7. März 2017 an die damalige Rechtsvertreterin von A.________ ausgehändigten Entscheid des Versicherungsgerichts des Kantons St. Gallen vom 13. Februar 2017,</w:t>
      </w:r>
    </w:p>
    <w:p>
      <w:r>
        <w:t>in Erwägung,</w:t>
      </w:r>
    </w:p>
    <w:p>
      <w:r>
        <w:t>dass der vorinstanzliche Entscheid mit dessen Inempfangnahme durch die damalige Rechtsvertreterin des Beschwerdeführers ungeachtet dessen, wann er persönlich effektiv davon Kenntnis genommen hat, als ihm zugestellt gilt,</w:t>
      </w:r>
    </w:p>
    <w:p>
      <w:r>
        <w:t>dass aus diesem Grund die nach Art. 100 Abs. 1 BGG 30-tägige Rechtsmittelfrist gemäss Art. 44 - 48 BGG am 6. April 2017 abgelaufen ist,</w:t>
      </w:r>
    </w:p>
    <w:p>
      <w:r>
        <w:t>dass sich somit die Beschwerde als offensichtlich verspätet erhoben erweist,</w:t>
      </w:r>
    </w:p>
    <w:p>
      <w:r>
        <w:t>dass die Eingabe ü berdies klarerweise auch nicht den Mindestanforderungen an eine sachbezogene Begründung nach Art. 42 Abs. 2 BGG zu genügen vermag, weshalb darauf im vereinfachten Verfahren nach Art. 108 Abs. 1 lit. a BGG nicht einzutreten ist,</w:t>
      </w:r>
    </w:p>
    <w:p>
      <w:r>
        <w:t>dass in Anwendung von Art. 66 Abs. 1 Satz 2 BGG ausnahmsweise auf die Erhebung von Gerichtskosten verzichtet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Versicherungsgericht des Kantons St. Gallen und dem Bundesamt für Gesundheit schriftlich mitgeteilt.</w:t>
      </w:r>
    </w:p>
    <w:p>
      <w:r>
        <w:t>Luzern, 20. November 2017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