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8C_796/2023 vom 20. Dezember 2023</w:t>
      </w:r>
    </w:p>
    <w:p>
      <w:r>
        <w:t>Bundesgericht, 2023-12-20, DE</w:t>
      </w:r>
    </w:p>
    <w:p>
      <w:r>
        <w:rPr>
          <w:b/>
        </w:rPr>
        <w:t xml:space="preserve">Quelle: </w:t>
      </w:r>
      <w:r>
        <w:t>https://mcp.opencaselaw.ch/entscheid/bger_8C_796_2023</w:t>
      </w:r>
    </w:p>
    <w:p>
      <w:r>
        <w:t>FR: TF 8C_796/2023 du 20 décembre 2023</w:t>
      </w:r>
    </w:p>
    <w:p>
      <w:r>
        <w:t>IT: TF 8C_796/2023 del 20 dicembre 2023</w:t>
      </w:r>
    </w:p>
    <w:p>
      <w:pPr>
        <w:pStyle w:val="Heading2"/>
      </w:pPr>
      <w:r>
        <w:t>Erwägungen</w:t>
      </w:r>
    </w:p>
    <w:p>
      <w:r>
        <w:rPr>
          <w:b/>
        </w:rPr>
        <w:t>E. 1</w:t>
      </w:r>
    </w:p>
    <w:p>
      <w:r>
        <w:t>Mit Urteil vom 20. Oktober 2023 verpflichtete das Sozialversicherungsgericht des Kantons Zürich die Beschwerdeführerin zum Erlass einer Zwischenverfügung betreffend die Anordnung der vorgesehenen Begutachtung.</w:t>
      </w:r>
    </w:p>
    <w:p>
      <w:r>
        <w:rPr>
          <w:b/>
        </w:rPr>
        <w:t>E. 2</w:t>
      </w:r>
    </w:p>
    <w:p>
      <w:r>
        <w:t>Da dieses Urteil das Verfahren in der Sache (Versicherungsleistungen) nicht abschliesst, handelt es sich dabei um einen Zwischenentscheid im Sinne von Art. 93 BGG .</w:t>
      </w:r>
    </w:p>
    <w:p>
      <w:r>
        <w:rPr>
          <w:b/>
        </w:rPr>
        <w:t>E. 3</w:t>
      </w:r>
    </w:p>
    <w:p>
      <w:r>
        <w:t>Gegen Vor- und Zwischenentscheide - die weder die Zuständigkeit noch den Ausstand betreffen (s. dazu Art. 92 BGG )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4</w:t>
      </w:r>
    </w:p>
    <w:p>
      <w:r>
        <w:t>Weil der Rückweisungsentscheid der IV-Stelle keine materiellen Vorgaben macht, liegt kein nicht wieder gutzumachender Nachteil im Sinne von Art. 93 Abs. 1 lit. a BGG vor ( BGE 140 V 282 E. 4.2; 139 V 99 ; Urteil 9C_639/2023 vom 7. Dezember 2023 mit identischer Ausgangslage und weiteren Hinweisen).</w:t>
      </w:r>
    </w:p>
    <w:p>
      <w:r>
        <w:rPr>
          <w:b/>
        </w:rPr>
        <w:t>E. 5</w:t>
      </w:r>
    </w:p>
    <w:p>
      <w:r>
        <w:t>Ebenso wenig besteht die Möglichkeit, gestützt auf Art. 93 Abs. 1 lit. b BGG auf die Beschwerde einzutreten: Die Gutheissung würde nicht sofort zu einem Endentscheid führen.</w:t>
      </w:r>
    </w:p>
    <w:p>
      <w:r>
        <w:rPr>
          <w:b/>
        </w:rPr>
        <w:t>E. 6</w:t>
      </w:r>
    </w:p>
    <w:p>
      <w:r>
        <w:t>Erweist sich die Beschwerde als offensichtlich unzulässig, führt dies zu einem Nichteintreten auf das Rechtsmittel im vereinfachten Verfahren nach Art. 108 Abs. 1 lit. a BGG . Damit wird das Gesuch um aufschiebende Wirkung gegenstandslos.</w:t>
      </w:r>
    </w:p>
    <w:p>
      <w:r>
        <w:rPr>
          <w:b/>
        </w:rPr>
        <w:t>E. 7</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