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8C_794/2013 vom 12. November 2013</w:t>
      </w:r>
    </w:p>
    <w:p>
      <w:r>
        <w:t>Bundesgericht, 2013-11-12, DE</w:t>
      </w:r>
    </w:p>
    <w:p>
      <w:r>
        <w:rPr>
          <w:b/>
        </w:rPr>
        <w:t xml:space="preserve">Quelle: </w:t>
      </w:r>
      <w:r>
        <w:t>https://mcp.opencaselaw.ch/entscheid/bger_8C_794_2013</w:t>
      </w:r>
    </w:p>
    <w:p>
      <w:r>
        <w:t>FR: TF 8C_794/2013 du 12 novembre 2013</w:t>
      </w:r>
    </w:p>
    <w:p>
      <w:r>
        <w:t>IT: TF 8C_794/2013 del 12 novembre 2013</w:t>
      </w:r>
    </w:p>
    <w:p>
      <w:pPr>
        <w:pStyle w:val="Heading2"/>
      </w:pPr>
      <w:r>
        <w:t>Volltext</w:t>
      </w:r>
    </w:p>
    <w:p>
      <w:r>
        <w:t>Bundesgericht</w:t>
      </w:r>
    </w:p>
    <w:p>
      <w:r>
        <w:t>Tribunal fédéral</w:t>
      </w:r>
    </w:p>
    <w:p>
      <w:r>
        <w:t>Tribunale federale</w:t>
      </w:r>
    </w:p>
    <w:p>
      <w:r>
        <w:t>Tribunal federal</w:t>
      </w:r>
    </w:p>
    <w:p>
      <w:r>
        <w:t>{T 0/2}</w:t>
      </w:r>
    </w:p>
    <w:p>
      <w:r>
        <w:t>8C_794/2013</w:t>
      </w:r>
    </w:p>
    <w:p>
      <w:r>
        <w:t>Urteil vom 12. November 2013</w:t>
      </w:r>
    </w:p>
    <w:p>
      <w:r>
        <w:t>I. sozialrechtliche Abteilung</w:t>
      </w:r>
    </w:p>
    <w:p>
      <w:r>
        <w:t>Besetzung</w:t>
      </w:r>
    </w:p>
    <w:p>
      <w:r>
        <w:t>Bundesrichter Ursprung, als Einzelrichter,</w:t>
      </w:r>
    </w:p>
    <w:p>
      <w:r>
        <w:t>Gerichtsschreiber Batz.</w:t>
      </w:r>
    </w:p>
    <w:p>
      <w:r>
        <w:t>Verfahrensbeteiligte</w:t>
      </w:r>
    </w:p>
    <w:p>
      <w:r>
        <w:t>B.________,</w:t>
      </w:r>
    </w:p>
    <w:p>
      <w:r>
        <w:t>Beschwerdeführer,</w:t>
      </w:r>
    </w:p>
    <w:p>
      <w:r>
        <w:t>gegen</w:t>
      </w:r>
    </w:p>
    <w:p>
      <w:r>
        <w:t>Stadt Zürich, vertreten durch das Sozialdepartement , Zentrale Verwaltung, Verwaltungszentrum, Werd, Werdstrasse 75, 8036 Zürich,</w:t>
      </w:r>
    </w:p>
    <w:p>
      <w:r>
        <w:t>Beschwerdegegnerin.</w:t>
      </w:r>
    </w:p>
    <w:p>
      <w:r>
        <w:t>Gegenstand</w:t>
      </w:r>
    </w:p>
    <w:p>
      <w:r>
        <w:t>Sozialhilfe (Prozessvoraussetzung),</w:t>
      </w:r>
    </w:p>
    <w:p>
      <w:r>
        <w:t>Beschwerde gegen die Verfügung des Verwaltungsgerichts des Kantons Zürich</w:t>
      </w:r>
    </w:p>
    <w:p>
      <w:r>
        <w:t>vom 23. September 2013.</w:t>
      </w:r>
    </w:p>
    <w:p>
      <w:r>
        <w:t>Nach Einsicht</w:t>
      </w:r>
    </w:p>
    <w:p>
      <w:r>
        <w:t>in die Beschwerde des B.________ vom 1. November 2013 (Poststempel) gegen die Verfügung (Nichteintretensentscheid) des Verwaltungsgerichts des Kantons Zürich vom 23. September 2013,</w:t>
      </w:r>
    </w:p>
    <w:p>
      <w:r>
        <w:t>in das gleichzeitig gestellte sinngemässe Gesuch unter anderem um unentgeltliche Prozessführung und vorsorgliche Massnahmen,</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Anfechtungsgegenstand bildet zur Hauptsache einzig die mit Verfügung vom 23.9.13 beurteilte Frage, ob die Vorinstanz auf das Rechtsmittel infolge unterlassener Verbesserung der übermässig weitschweifigen Eingabe zu Recht nicht eingetreten ist -, die Verletzung blossen kantonalen Rechts keinen selbstständigen Beschwerdegrund darstellt;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136 I 65 E. 1.3.1 S. 68; 135 V 94 E. 1 S. 95; 133 II 249 E. 1.4.2 S. 254; vgl. auch BGE 133 IV 286 ff.),</w:t>
      </w:r>
    </w:p>
    <w:p>
      <w:r>
        <w:t>dass es daher der Beschwerde führenden Person obliegt, klar und detailliert anhand der Erwägungen des angefochtenen Entscheids darzulegen, welche verfassungsmässigen Rechte und inwiefern sie durch den kantonalen Entscheid verletzt worden sind; eine rein appellatorische Kritik genügt nicht (vgl. BGE 134 II 244 E. 2.2 S. 246 mit weiteren Hinweisen),</w:t>
      </w:r>
    </w:p>
    <w:p>
      <w:r>
        <w:t>dass im vorliegenden Fall die Eingabe des Beschwerdeführers den vorerwähnten Anforderungen offensichtlich nicht genügt, indem namentlich nicht anhand der vorinstanzlichen Erwägungen konkret und detailliert aufgezeigt wird, welche verfassungsmässigen Rechte und inwiefern diese durch den angefochtenen Entscheid des kantonalen Gerichts verletzt worden sein sollen, wobei die Beschwerde insbesondere die gesetzlichen Erfordernisse der qualifizierten Rügepflicht hinsichtlich eines zulässigen Beschwerdegrundes im Sinne von Art. 95 ff. BGG nicht erfüllt,</w:t>
      </w:r>
    </w:p>
    <w:p>
      <w:r>
        <w:t>dass hieran auch die blossen - in unsubstanziierter Weise vorgetragenen - Hinweise unter anderem auf verschiedene enumerierte Artikel der EMRK, der BV und der KV nichts zu ändern vermögen,</w:t>
      </w:r>
    </w:p>
    <w:p>
      <w:r>
        <w:t>dass im Übrigen der Beschwerdeführer vor allem Bezug auf materielle (Sozialhilfe-) Gesichtspunkte bzw. andere Verfahren nimmt, welche nicht Gegenstand des hier angefochtenen kantonalen Entscheides bilden, worauf ebenfalls nicht einzutreten ist,</w:t>
      </w:r>
    </w:p>
    <w:p>
      <w:r>
        <w:t>dass deshalb namentlich keine hinreichende Begründung und somit kein gültiges Rechtsmittel eingereicht worden ist, obwohl das Bundesgericht den Beschwerdeführer auf die Formerfordernisse von Beschwerden bereits in mehreren Verfahren hingewiesen hat,</w:t>
      </w:r>
    </w:p>
    <w:p>
      <w:r>
        <w:t>dass somit - ohne Ansetzung einer Nachfrist zur Verbesserung ( BGE 134 II 244 E. 2.4 S. 247) - auf die (auch übermässig weitschweifige bzw. ungebührliche Züge aufweisende) Beschwerde in Anwendung von Art. 108 Abs. 1 lit. b BGG nicht eingetreten werden kann,</w:t>
      </w:r>
    </w:p>
    <w:p>
      <w:r>
        <w:t>dass es sich bei den gegebenen Verhältnissen rechtfertigt, von der Erhebung von Gerichtskosten für das bundesgerichtliche Verfahren abzusehen ( Art. 66 Abs. 1 Satz 2 BGG ), womit das sinngemässe Gesuch um unentgeltliche Prozessführung gegenstandslos ist,</w:t>
      </w:r>
    </w:p>
    <w:p>
      <w:r>
        <w:t>dass mit dem vorliegenden Urteil das sinngemässe Gesuch um vorsorgliche Massnahmen gegenstandslos wird,</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12. November 2013</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