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8C_792/2012 vom 8. März 2013</w:t>
      </w:r>
    </w:p>
    <w:p>
      <w:r>
        <w:t>Bundesgericht, 2013-03-08, DE</w:t>
      </w:r>
    </w:p>
    <w:p>
      <w:r>
        <w:rPr>
          <w:b/>
        </w:rPr>
        <w:t xml:space="preserve">Quelle: </w:t>
      </w:r>
      <w:r>
        <w:t>https://mcp.opencaselaw.ch/entscheid/bger_8C_792_2012</w:t>
      </w:r>
    </w:p>
    <w:p>
      <w:r>
        <w:t>FR: TF 8C_792/2012 du 8 mars 2013</w:t>
      </w:r>
    </w:p>
    <w:p>
      <w:r>
        <w:t>IT: TF 8C_792/2012 del 8 marzo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Unbestritten sind die ab 2002 bis 2006 verfügten befristeten Renten. Streitig ist, ob die Beschwerdegegnerin auch nach dem 31. Mai 2006 Anspruch auf eine Invalidenrente hat. Zu prüfen ist dabei, ob das der Bestimmung des Invaliditätsgrades zugrunde zu legende hypothetische Invalideneinkommen anhand statistischer Durchschnittslöhne zu ermitteln ist, wie die Vorinstanz annimmt, oder aber der tatsächlich erzielte Lohn herangezogen werden muss.</w:t>
      </w:r>
    </w:p>
    <w:p>
      <w:r>
        <w:rPr>
          <w:b/>
        </w:rPr>
        <w:t>E. 2.2</w:t>
      </w:r>
    </w:p>
    <w:p>
      <w:r>
        <w:t>Das kantonale Gericht hat die Rechtsgrundlagen über die Erwerbsunfähigkeit ( Art. 7 ATSG ), die Invalidität ( Art. 8 Abs. 1 ATSG ; Art. 4 Abs. 1 IVG ), den Einkommensvergleich ( Art. 16 ATSG ; Art. 28a Abs. 1 IVG ) und den Rentenanspruch ( Art. 28 Abs. 2 IVG ) zutreffend dargelegt. Darauf wird verwiesen.</w:t>
      </w:r>
    </w:p>
    <w:p>
      <w:r>
        <w:rPr>
          <w:b/>
        </w:rPr>
        <w:t>E. 3.1.1</w:t>
      </w:r>
    </w:p>
    <w:p>
      <w:r>
        <w:t>Die Vorinstanz hat gestützt auf BGE 135 V 297 E. 5.2 S. 301 (mit Hinweisen) erwogen, zwar sei der IV-Stelle beizupflichten, die Versicherte schöpfe mit dem ausgeübten Pensum von 50 % als Mitarbeiterin in der Abwaschküche des Spitals X.________ die ihr gemäss Gutachten der Frau Dr. med. H.________ vom 7. März 2012 verbliebene Arbeitsfähigkeit von 70 % nicht voll aus; indessen könne der dort erzielte Verdienst nicht auf eine Arbeitszeit von 70 % hochgerechnet werden, zumal unklar sei, ob sie in diesem Umfang weiterbeschäftigt würde. Daher sei auf statistische Durchschnittswerte zurückzugreifen. Gemäss der Schweizerischen Lohnstrukturerhebung (LSE) 2006 des Bundesamtes für Statistik habe der monatliche standardisierte Bruttolohn für Frauen laut Tabelle TA1, Anforderungsniveau 4, Total, Fr. 4'019.- betragen, was an die betriebsübliche wöchentliche Arbeitszeit (41.7 Stunden) und an die um 30 % eingeschränkte Arbeitsfähigkeit angepasst einen Jahreslohn von Fr. 35'194.- ergebe. Dem Einkommen gegenüber gestellt, das die Versicherte beim Spital X.________ im Rahmen einer vollzeitlichen Tätigkeit im Jahre 2006 hätte erzielen können, wäre sie nicht invalid geworden (Fr. 65'105.-), resultiere ein Invaliditätsgrad von 46 %.</w:t>
      </w:r>
    </w:p>
    <w:p>
      <w:r>
        <w:rPr>
          <w:b/>
        </w:rPr>
        <w:t>E. 3.1.2</w:t>
      </w:r>
    </w:p>
    <w:p>
      <w:r>
        <w:t>Die IV-Stelle macht geltend, die Versicherte befinde sich seit Jahren in einem besonders stabilen Arbeitsverhältnis und arbeite manchmal mehr als 50 %, weshalb davon auszugehen sei, dass die Arbeitgeberin die Versicherte auch in einem Pensum von 70 % beschäftigen würde.</w:t>
      </w:r>
    </w:p>
    <w:p>
      <w:r>
        <w:rPr>
          <w:b/>
        </w:rPr>
        <w:t>E. 3.2.1</w:t>
      </w:r>
    </w:p>
    <w:p>
      <w:r>
        <w:t>Wie die IV-Stelle an sich richtig festhält, prüft das Bundesgericht frei, ob das hypothetische Invalideneinkommen gestützt auf die konkrete beruflich-erwerbliche Situation oder aber aufgrund von Tabellenlöhnen zu bestimmen ist (vgl. Urteil 9C_189/2008 vom 19. August 2008 E. 4.1 in Verbindung mit E. 1 mit Hinweisen). Sie verkennt jedoch, dass der Beurteilung dieser Frage die tatsächlichen Feststellungen der Vorinstanz zugrunde zu legen sind (E. 1 hievor). Gemäss deren Erwägungen beruhen die Vorbringen der IV-Stelle, das Spital X.________ würde einer dauernden Erhöhung des Beschäftigungsgrades zustimmen, auf hypothetischen und unsicheren Annahmen. Diese werden - entgegen der Auffassung der IV-Stelle - mit den von Frau Dr. med. H.________ eingeholten fremdanamnestischen Auskünften (Gutachten vom 7. März 2012) nicht bestätigt. Danach gab die direkte Vorgesetzte des Spitals X.________ an, die Versicherte sei zwar flexibel einsetzbar, habe wenig Fehlzeiten und arbeite gut; jedoch sei sie nicht belastbar und habe Weinausbrüche, die sie nicht kontrollieren könne; sie sei sehr selbstunsicher, traue sich nicht viel zu und wirke manchmal wie abwesend; so habe sie bspw. einen Tisch auf Rädern benutzt statt einer Leiter, um eine Arbeit zu verrichten, und sei dabei gestürzt; der Arbeitsplatz sei aber nicht gefährdet, wenn sie so arbeite wie bisher. Aus diesen Ausführungen ist eher zu schliessen, dass das Spital X.________ einer Erhöhung des Pensums auf 70 % nicht zustimmen würde. Jedenfalls lässt sich die vorinstanzliche Beweiswürdigung in diesem Punkt und die gestützt darauf gezogene Schlussfolgerung, das Invalideneinkommen sei anhand der standardisierten Bruttolöhne der LSE 2006 festzulegen, nicht beanstanden.</w:t>
      </w:r>
    </w:p>
    <w:p>
      <w:r>
        <w:rPr>
          <w:b/>
        </w:rPr>
        <w:t>E. 3.2.2</w:t>
      </w:r>
    </w:p>
    <w:p>
      <w:r>
        <w:t>Aus dem von der IV-Stelle in der Beschwerde zitierten Urteil 8C_579/2009 vom 6. Januar 2010 E. 2.3 in Verbindung mit E. 2.2 (mit Hinweis auf I 171/04 vom 1. April 2005 E. 4.2) lässt sich nichts dem Entgegenstehendes ableiten. In diesem Fall stand der Erhöhung des von der versicherten Person ausgeübten Arbeitspensums von 50 auf die zumutbaren 60 % in dem Beruf, auf den sie sich mit Hilfe der Invalidenversicherung umgeschult hatte, seitens der Arbeitgeberin nichts im Wege.</w:t>
      </w:r>
    </w:p>
    <w:p>
      <w:r>
        <w:rPr>
          <w:b/>
        </w:rPr>
        <w:t>E. 3.2.3</w:t>
      </w:r>
    </w:p>
    <w:p>
      <w:r>
        <w:t>Die nicht zu beanstandende Vergleichsrechnung der Vorinstanz gemäss Art. 16 ATSG ergibt bezogen auf den 1. Juni 2006 einen Invaliditätsgrad von 46 %, womit der Anspruch auf eine Viertelrente der Invalidenversicherung ( Art. 28 Abs. 2 IVG ) begründet ist.</w:t>
      </w:r>
    </w:p>
    <w:p>
      <w:r>
        <w:rPr>
          <w:b/>
        </w:rPr>
        <w:t>E. 4</w:t>
      </w:r>
    </w:p>
    <w:p>
      <w:r>
        <w:t>Entsprechend dem Ausgang des Verfahrens hat die IV-Stelle die Gerichtskosten zu tragen ( Art. 66 Abs. 1 BGG ) und der Beschwerdegegnerin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