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8C_791/2016 vom 27. Januar 2017</w:t>
      </w:r>
    </w:p>
    <w:p>
      <w:r>
        <w:t>Bundesgericht, 2017-01-27, DE</w:t>
      </w:r>
    </w:p>
    <w:p>
      <w:r>
        <w:rPr>
          <w:b/>
        </w:rPr>
        <w:t xml:space="preserve">Quelle: </w:t>
      </w:r>
      <w:r>
        <w:t>https://mcp.opencaselaw.ch/entscheid/bger_8C_791_2016</w:t>
      </w:r>
    </w:p>
    <w:p>
      <w:r>
        <w:t>FR: TF 8C_791/2016 du 27 janvier 2017</w:t>
      </w:r>
    </w:p>
    <w:p>
      <w:r>
        <w:t>IT: TF 8C_791/2016 del 27 gennaio 2017</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Streitig und zu prüfen ist der Arbeitslosenentschädigungsanspruch für die Monate Mai und Juni 2015.</w:t>
      </w:r>
    </w:p>
    <w:p>
      <w:r>
        <w:rPr>
          <w:b/>
        </w:rPr>
        <w:t>E. 2.1.1</w:t>
      </w:r>
    </w:p>
    <w:p>
      <w:r>
        <w:t>Gemäss Art. 28 Abs. 1 AVIG haben Versicherte, die wegen Krankheit, Unfall oder Schwangerschaft vorübergehend nicht oder nur vermindert arbeits- und vermittlungsfähig sind und deshalb die Kontrollvorschriften nicht erfüllen können, Anspruch auf das volle Taggeld, sofern sie die übrigen Anspruchsvoraussetzungen erfüllen. Der Anspruch dauert längstens bis zum 30. Tag nach Beginn der ganzen oder teilweisen Arbeitsunfähigkeit und ist innerhalb der Rahmenfrist auf 34 Taggelder beschränkt.</w:t>
      </w:r>
    </w:p>
    <w:p>
      <w:r>
        <w:t>Art. 28 Abs. 2 AVIG legt fest, dass Taggelder der Kranken- oder Unfallversicherung, die Erwerbsersatz darstellen, von der Arbeitslosenentschädigung abgezogen werden. Arbeitslose, die ihren Anspruch nach Art. 28 Abs. 1 AVIG ausgeschöpft haben, weiterhin vorübergehend vermindert arbeitsfähig sind und Leistungen einer Taggeldversicherung beziehen, haben, sofern sie unter Berücksichtigung ihrer verminderten Arbeitsfähigkeit vermittelbar sind und die übrigen Anspruchsvoraussetzungen erfüllen, Anspruch auf das volle Taggeld, wenn sie zu mindestens 75 % arbeitsfähig sind ( Art. 28 Abs. 4 lit. a AVIG ) und auf das um 50 % gekürzte Taggeld, wenn sie zu mindestens 50 % arbeitsfähig sind ( Art. 28 Abs. 4 lit. b AVIG ).</w:t>
      </w:r>
    </w:p>
    <w:p>
      <w:r>
        <w:rPr>
          <w:b/>
        </w:rPr>
        <w:t>E. 2.1.2</w:t>
      </w:r>
    </w:p>
    <w:p>
      <w:r>
        <w:t>Unter der Marginalie "Koordination mit der Arbeitslosenversicherung" bestimmt Art. 73 KVG , dass arbeitslosen (Kranken-) Taggeldversicherten bei einer Arbeitsunfähigkeit von mehr als 50 % das volle Taggeld und bei einer Arbeitsunfähigkeit von mehr als 25 %, aber höchstens 50 % das halbe Taggeld auszurichten ist, sofern die (Kranken-) Versicherer auf Grund ihrer Versicherungsbedingungen oder vertraglicher Vereinbarungen bei einem entsprechenden Grad der Arbeitsunfähigkeit grundsätzlich Leistungen erbringen (Abs. 1). Die Koordination zwischen der Arbeitslosenversicherung und einer (privaten) Krankentaggeldversicherung hat demnach gestützt auf Art. 28 Abs. 2 und Abs. 4 AVIG zu erfolgen, wobei Art. 28 Abs. 2 AVIG die Subsidiarität der Leistungspflicht der Arbeitslosenversicherung im Verhältnis zur Krankenversicherung statuiert ( BGE 128 V 176 E. 5 S. 181; ARV 2004 S. 50, C 303/02 E. 3.1 und E. 5; THOMAS NUSSBAUMER, Arbeitslosenversicherung, in: Schweizerisches Bundesverwaltungsrecht [SBVR], Soziale Sicherheit, 3. Aufl. 2016, S. 2395 Rz. 437).</w:t>
      </w:r>
    </w:p>
    <w:p>
      <w:r>
        <w:rPr>
          <w:b/>
        </w:rPr>
        <w:t>E. 2.2.1</w:t>
      </w:r>
    </w:p>
    <w:p>
      <w:r>
        <w:t>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w:t>
      </w:r>
    </w:p>
    <w:p>
      <w:r>
        <w:rPr>
          <w:b/>
        </w:rPr>
        <w:t>E. 2.2.2</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136 V 195 E. 7.4 S. 205; ARV 2011 S. 55, 8C_651/2009).</w:t>
      </w:r>
    </w:p>
    <w:p>
      <w:r>
        <w:rPr>
          <w:b/>
        </w:rPr>
        <w:t>E. 3.1</w:t>
      </w:r>
    </w:p>
    <w:p>
      <w:r>
        <w:t>Die Vorinstanz erwog, gestützt auf Art. 70 ATSG könne eine Vorleistungspflicht der Arbeitslosenversicherung nur gegenüber der Invalidenversicherung entstehen. Art. 70 ATSG beziehe sich einzig auf die intersystemische Koordination beim Zusammentreffen von jeweiligen Versicherungsleistungen verschiedener Sozialversicherer. Deshalb ergebe sich hieraus keine Vorleistungspflicht der Arbeitslosenversicherung gegenüber eines Krankentaggeldversicherers nach VVG. Nach Eintritt der Arbeitsunfähigkeit am 13. Juni 2014 und Anmeldung bei der Invalidenversicherung am 4. Dezember 2014 (vgl. Art. 28 Abs. 1 und Art. 29 Abs. 1 IVG ) sei die Invalidenversicherung frühestens ab Juni 2015 leistungspflichtig. Damit scheide für den Monat Mai 2015 eine Vorleistungspflicht der Arbeitslosenversicherung gegenüber der Invalidenversicherung ohnehin aus. Vom 1. Juli bis 31. Dezember 2015 habe die Versicherte sodann bereits während einer Eingliederungsmassnahme Taggelder der Invalidenversicherung bezogen. Theoretisch möglich sei damit einzig eine rückwirkende Rentenzusprechung für den Monat Juni 2015, die jedoch an der Eingliederungsfähigkeit der Versicherten scheitere, weshalb auch für diesen Monat keine Pflicht zur Vorleistung der Arbeitslosenversicherung bestehe.</w:t>
      </w:r>
    </w:p>
    <w:p>
      <w:r>
        <w:rPr>
          <w:b/>
        </w:rPr>
        <w:t>E. 3.2</w:t>
      </w:r>
    </w:p>
    <w:p>
      <w:r>
        <w:t>Weiter habe die Beschwerdeführerin ihren Arbeitslosenentschädigungsanspruch nach Art. 28 Abs. 1 AVIG unbestrittenermassen bereits ausgeschöpft. Abs. 4 dieses Artikels komme indessen nur zur Anwendung, wenn die versicherte Person tatsächlich Leistungen einer Taggeldversicherung beziehe, was ab Mai 2015 nicht mehr der Fall gewesen sei. Einen Taggeldanspruch im Umfang der geltend gemachten Arbeitsunfähigkeit - 60 % im Monat Mai 2015 und 50 % im Monat Juni 2015 - habe sie gestützt auf Art. 73 KVG in Verbindung mit Art. 100 Abs. 2 VVG allenfalls gegenüber dem Krankentaggeldversicherer geltend zu machen.</w:t>
      </w:r>
    </w:p>
    <w:p>
      <w:r>
        <w:rPr>
          <w:b/>
        </w:rPr>
        <w:t>E. 4.1</w:t>
      </w:r>
    </w:p>
    <w:p>
      <w:r>
        <w:t>Mit Blick auf die Koordination mit der Krankentaggeldversicherung greift die Regel von Art. 28 Abs. 4 AVIG nur Platz, wenn der private Krankentaggeldversicherer aufgrund seiner Versicherungsbedingungen oder seiner vertraglichen Leistungspflicht bei einem entsprechenden Arbeitsunfähigkeitsgrad Leistungen erbringt oder zu erbringen hat (E. 2.2). Ein Versicherungsschutz durch die ÖKK dauerte zwar im Prinzip noch an, sie leistete aber aufgrund eines als beweiskräftig angesehenen Gutachtens des Psychiaters Dr. med. C.________ (vom 10. März 2015), der keine Arbeitsunfähigkeit attestierte, überhaupt keine Taggelder nach VVG für die beiden Monate Mai und Juni 2015. Fehlt es aus Sicht der ÖKK an einer krankheitsbedingten Arbeitsunfähigkeit, ist der Versicherungsfall nicht eingetreten, weshalb solange keine Leistungspflicht des Krankentaggeldversicherers besteht, als überwiegend wahrscheinlich keine Arbeitsunfähigkeit vorliegt, wobei die Versicherte beweisbelastet ist (Urteil 4A_10/2016 vom 8. September 2016 E. 3.6, zur Publikation vorgesehen). Somit liegt hier - bei bestehender Krankentaggeldversicherung, aber ohne Leistungspflicht derselben - kein nach Art. 28 Abs. 4 AVIG zu koordinierender Sachverhalt vor (vgl. AVIG-Praxis ALE des SECO, Januar 2013, Rz. C178 a-c).</w:t>
      </w:r>
    </w:p>
    <w:p>
      <w:r>
        <w:rPr>
          <w:b/>
        </w:rPr>
        <w:t>E. 4.2</w:t>
      </w:r>
    </w:p>
    <w:p>
      <w:r>
        <w:t>Bei weiterhin vorübergehend vermindert arbeitsfähigen Versicherten ohne Taggeldversicherung besteht ferner ein Arbeitslosenentschädigungsanspruch entsprechend ihrer effektiven Arbeitsfähigkeit (vgl. THOMAS NUSSBAUMER, a.a. O., S. 2396, Rz. 443). Da die Versicherte jedoch eine Taggeldversicherung der ÖKK mit grundsätzlich noch nicht ausgeschöpftem Anspruch auf Krankentaggeld besitzt und sie sich nach wie vor auf den Standpunkt stellt, im Monat Mai 2015 zu 60 % arbeitsunfähig gewesen zu sein, hätte sie, zumindest für diesen Monat (siehe E. 5 hernach), einen Leistungsanspruch gegenüber der Krankentaggeldversicherung und nicht gegenüber der Arbeitslosenversicherung geltend machen müssen.</w:t>
      </w:r>
    </w:p>
    <w:p>
      <w:r>
        <w:rPr>
          <w:b/>
        </w:rPr>
        <w:t>E. 5.1</w:t>
      </w:r>
    </w:p>
    <w:p>
      <w:r>
        <w:t>Mit Blick auf Art. 70 ATSG führte die Vorinstanz zutreffend aus, dass diese Norm einzig die intersystemische leistungsrechtliche Koordination von Sozialversicherern betrifft ( Art. 63 AVIG ) und somit auf das Verhältnis zwischen Arbeitslosenversicherung und Krankentaggeldversicherer nach VVG keine Anwendung findet. Ebenfalls korrekt ist der vorinstanzliche Schluss, dass die Invalidenversicherung ihrerseits aufgrund des Wartejahres ( Art. 28 Abs. 1 IVG ) und der Anmeldung am 4. Dezember 2014 ( Art. 29 Abs. 1 IVG ) frühestens ab Juni 2015 Leistungen zu erbringen hat. Eine Vorleistungspflicht der Arbeitslosenkasse gegenüber der Invalidenversicherung kann damit von vornherein für den Monat Mai 2015 nicht begründet werden. Nachdem bereits während einer Eingliederungsmassnahme ab Juli 2015 Taggeldleistungen der Invalidenversicherung zugesprochen worden sind, könnte nurmehr ein Rentenanspruch für den Monat Juni 2015 in Frage stehen.</w:t>
      </w:r>
    </w:p>
    <w:p>
      <w:r>
        <w:rPr>
          <w:b/>
        </w:rPr>
        <w:t>E. 5.2</w:t>
      </w:r>
    </w:p>
    <w:p>
      <w:r>
        <w:t>Wenn die Vorinstanz aber einen solchen Rentenanspruch mit der bestehenden Eingliederungsfähigkeit der Beschwerdeführerin (ab Juli 2015) verneinte und daraus eine fehlende Vorleistungspflicht der Arbeitslosenversicherung ableitete, kann ihr nicht gefolgt werden. Die Beantwortung der Frage, ob allenfalls ein Rentenanspruch für den Monat Juni 2015 besteht, weil die Versicherte nach Ablauf der einjährigen Wartezeit aufgrund ihres Gesundheitszustands nicht oder noch nicht eingliederungsfähig war (vgl. BGE 122 V 77 E. 2 S. 78 und 121 V 190 E. 4a S. 191), obliegt der Invalidenversicherung, die ausweislich der Akten bis anhin darüber noch nicht entschieden hat.</w:t>
      </w:r>
    </w:p>
    <w:p>
      <w:r>
        <w:rPr>
          <w:b/>
        </w:rPr>
        <w:t>E. 5.3</w:t>
      </w:r>
    </w:p>
    <w:p>
      <w:r>
        <w:t>Die Arbeitslosenversicherung hat aufgrund von Art. 70 Abs. 2 lit. b ATSG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Die Versicherte stellte sich im Monat Juni 2015 unstreitig im vom behandelnden Psychiater attestierten Umfang von 50 % einer Vollzeitstelle dem Arbeitsmarkt zur Verfügung. Ebenso wenig wird von der Beschwerdegegnerin eingewendet, die Invalidenversicherung habe den Anspruch auf Leistungen für den Monat Juni 2015 bereits abgeklärt und das Ausmass der Erwerbsunfähigkeit stehe fest, weshalb sie keine Vorleistungspflicht treffe. Aufgrund der somit andauernden Unsicherheit über die Zuordnung der definitiven Leistungspflicht in diesem Zeitraum (Schwebezustand) ist die Arbeitslosenversicherung gegenüber der Invalidenversicherung für den Monat Juni 2015 vorleistungspflichtig.</w:t>
      </w:r>
    </w:p>
    <w:p>
      <w:r>
        <w:rPr>
          <w:b/>
        </w:rPr>
        <w:t>E. 5.4</w:t>
      </w:r>
    </w:p>
    <w:p>
      <w:r>
        <w:t>Zu prüfen bleibt die Frage nach der Leistungshöhe der Arbeitslosenentschädigung und damit nach dem versicherten Verdienst. Bei Versicherten, die unmittelbar vor oder während der Arbeitslosigkeit eine gesundheitsbedingte Beeinträchtigung ihrer Erwerbsfähigkeit erleiden, ist gemäss Art. 40b AVIV der Verdienst massgebend, welcher der verbleibenden Erwerbsfähigkeit entspricht. Die ratio legis des Art. 40b AVIV besteht darin, über die Korrektur des versicherten Verdienstes die Koordination zur Invalidenversicherung zu bewerkstelligen, um eine Überentschädigung durch das Zusammenfallen einer Invalidenrente mit Arbeitslosentaggeldern zu verhindern ( BGE 140 V 89 E. 3 S. 90 f. mit Hinweis; vgl. auch BGE 133 V 524 ).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der Versicherte nicht mehr erzielen könnte ( BGE 140 V 89 E. 5.1 S. 91 f. mit Hinweisen; SVR 2014 ALV Nr. 13 S. 40, 8C_824/2013 E. 3.2). Hinsichtlich der Beeinträchtigung der Erwerbsfähigkeit ist der durch die Invalidenversicherung ermittelte Invaliditätsgrad massgeblich (ARV 2015 S. 165, 8C_746/2014 E. 3.3 mit Hinweis).</w:t>
      </w:r>
    </w:p>
    <w:p>
      <w:r>
        <w:t>Im Lichte dieser Vorleistungspflicht der Arbeitslosenversicherung und nachdem die IV-Stelle aktenkundig noch keinen Invaliditätsgrad ermittelt hat, hat die Versicherte bei bestehender Vermittlungsbereitschaft im Rahmen der ärztlich attestierten (Rest-) Arbeitsfähigkeit Anspruch auf eine volle, ungekürzte Arbeitslosenentschädigung bis zum rechtskräftigen Entscheid der Invalidenversicherung, da sie bei voller Gesundheit eine Anstellung mit Ganztagespensum suchen würde (Urteil 8C_651/2009 vom 24. März 2010 in: ARV 2011 S. 55 E. 5.2). Grundlage der Arbeitslosenentschädigung bildet der ungekürzte versicherte Verdienst. Die nicht offensichtlich vermittlungsunfähige Versicherte gilt bis zum Entscheid der Invalidenversicherung als vermittlungsfähig und braucht daher keine Einschränkung ihres Taggeldanspruchs (wegen Arbeitsunfähigkeit, unter dem Titel des anrechenbaren Arbeitsausfalles) hinzunehmen (vgl. BGE 136 V 195 E. 7.4 S. 205; ARV 2011 S. 55, 8C_651/2009). Der versicherte Verdienst nach Art. 40b AVIV wird dann berichtigt, wenn das Ausmass der Erwerbsunfähigkeit feststeht ( BGE 140 V 89 E. 5.3 S. 93), wobei grundsätzlich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bildet ( BGE 142 V 380 E. 5.5 S. 388). Die Vorleistung der Arbeitslosenversicherung steht schliesslich in Korrelation mit der Rückerstattungspflicht der versicherten Person im Ausmass der allenfalls später festgestellten Erwerbsunfähigkeit (Art. 95 Abs. 1</w:t>
      </w:r>
    </w:p>
    <w:p>
      <w:r>
        <w:t>bis AVIG; THOMAS NUSSBAUMER, a.a. O., S. 2352, Rz. 283).</w:t>
      </w:r>
    </w:p>
    <w:p>
      <w:r>
        <w:rPr>
          <w:b/>
        </w:rPr>
        <w:t>E. 5.5</w:t>
      </w:r>
    </w:p>
    <w:p>
      <w:r>
        <w:t>Die Beschwerdeführerin hat nach dem Gesagten im Rahmen der Vorleistung der Arbeitslosenversicherung für den Monat Juni 2015 Anspruch auf eine volle Arbeitslosenentschädigung basierend auf einem versicherten Verdienst von Fr. 4'443.-. In diesem Sinn ist die Beschwerde teilweise begründet.</w:t>
      </w:r>
    </w:p>
    <w:p>
      <w:r>
        <w:rPr>
          <w:b/>
        </w:rPr>
        <w:t>E. 6</w:t>
      </w:r>
    </w:p>
    <w:p>
      <w:r>
        <w:t>Die Gerichtskosten sind nach Massgabe des Obsiegens und Unterliegens auf die Parteien aufzuteilen ( Art. 66 Abs. 1 BGG ). Die Beschwerdeführerin ist mit ihrem Antrag auf Zusprechung einer vollen Arbeitslosigkeit basierend auf einem versicherten Verdienst in einem Umfang durchgedrungen, welcher einem hälftigen Obsiegen entspricht. Die Kosten sind deshalb zu gleichen Teilen den Parteien aufzuerlegen. Die Beschwerdegegnerin hat der Beschwerdeführerin überdies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