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787/2012 vom 15. Januar 2013</w:t>
      </w:r>
    </w:p>
    <w:p>
      <w:r>
        <w:t>Bundesgericht, 2013-01-15, DE</w:t>
      </w:r>
    </w:p>
    <w:p>
      <w:r>
        <w:rPr>
          <w:b/>
        </w:rPr>
        <w:t xml:space="preserve">Quelle: </w:t>
      </w:r>
      <w:r>
        <w:t>https://mcp.opencaselaw.ch/entscheid/bger_8C_787_2012</w:t>
      </w:r>
    </w:p>
    <w:p>
      <w:r>
        <w:t>FR: TF 8C 787/2012 du 15 janvier 2013</w:t>
      </w:r>
    </w:p>
    <w:p>
      <w:r>
        <w:t>IT: TF 8C 787/2012 del 15 gennaio 2013</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einerseits mit der Feststellung, dass eine Beitragsbefreiung gestützt auf Art. 14 Abs. 1 lit. b AVIG grundsätzlich möglich sei, aber die Verwaltung müsse in casu noch abklären, ob in der Rahmenfrist für die Beitragszeit eine vollständige Arbeitsunfähigkeit von mehr als zwölf Monaten vorgelegen habe. Andererseits wird im angefochtenen Gerichtsentscheid die Aussteuerung des Ehemannes der Beschwerdegegnerin aus der Arbeitslosenversicherung als "ähnlicher Grund" im Sinne von Art. 14 Abs. 2 AVIG anerkannt. Die Arbeitslosenkasse habe bisher keinen Anlass zur Prüfung der wirtschaftlichen Zwangslage gehabt. Dies werde sie nun im Rahmen der Rückweisung nachzuholen haben. Die Arbeitslosenkasse vertritt demgegenüber die Ansicht, in einer durch Erziehungszeiten verlängerten Rahmenfrist könne der Befreiungsgrund der Krankheit gemäss Art. 14 Abs. 1 lit. b AVIG nicht berücksichtigt werden und ein Befreiungsgrund nach Art. 14 Abs. 2 AVIG liege ebenfalls nicht vor.</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Das kantonale Gericht hat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3.2</w:t>
      </w:r>
    </w:p>
    <w:p>
      <w:r>
        <w:t>Die Rahmenfrist für die Beitragszeit von Versicherten, die sich der Erziehung ihrer Kinder gewidmet haben, beträgt vier Jahre, sofern zu Beginn der einem Kind unter zehn Jahren gewidmeten Erziehung keine Rahmenfrist für den Leistungsbezug lief ( Art. 9b Abs. 2 AVIG ).</w:t>
      </w:r>
    </w:p>
    <w:p>
      <w:r>
        <w:rPr>
          <w:b/>
        </w:rPr>
        <w:t>E. 4</w:t>
      </w:r>
    </w:p>
    <w:p>
      <w:r>
        <w:t>Die Vorinstanz geht im vorliegenden Fall von einer im Sinne von Art. 9b Abs. 2 AVIG durch die Erziehungszeit auf vier Jahre verlängerten Beitragsrahmenfrist vom 25. Januar 2007 bis 24. Januar 2011 aus. Es steht fest und ist letztinstanzlich unbestritten, dass die Beschwerdegegnerin innerhalb dieser Zeit nicht während mindestens zwölf Monaten eine beitragspflichtige Beschäftigung ausgeübt hat ( Art. 13 Abs. 1 AVIG ). Streitig ist im Verfahren vor Bundesgericht, ob sie wegen Krankheit nach Art. 14 Abs. 1 lit. b AVIG von der Erfüllung der Beitragszeit befreit ist oder ob ein Grund vorliegt, welcher nach Art. 14 Abs. 2 AVIG zur Befreiung von der Erfüllung der Beitragszeit führt.</w:t>
      </w:r>
    </w:p>
    <w:p>
      <w:r>
        <w:rPr>
          <w:b/>
        </w:rPr>
        <w:t>E. 5.1</w:t>
      </w:r>
    </w:p>
    <w:p>
      <w:r>
        <w:t>Gemäss Art. 14 Abs. 1 lit. b AVIG sind Personen, die innerhalb der Rahmenfrist ( Art. 9 Abs. 3 AVIG ) während insgesamt mehr als zwölf Monaten nicht in einem Arbeitsverhältnis standen und die Beitragszeit wegen Krankheit ( Art. 3 ATSG ), Unfall ( Art. 4 ATSG ) oder Mutterschaft ( Art. 5 ATSG ) nicht erfüllen konnten, von der Erfüllung der Beitragszeit befreit, sofern sie während dieser Zeit Wohnsitz in der Schweiz hatten.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8C_497/2010 vom 5. August 2010 E. 3.2).</w:t>
      </w:r>
    </w:p>
    <w:p>
      <w:r>
        <w:rPr>
          <w:b/>
        </w:rPr>
        <w:t>E. 5.2</w:t>
      </w:r>
    </w:p>
    <w:p>
      <w:r>
        <w:t>Die Vorinstanz räumt ein, dass nach dem Wortlaut des Art. 14 Abs. 1 AVIG eine Befreiung von der Erfüllung der Beitragszeit nur in den Fällen von Art. 9 Abs. 3 AVIG , also ausschliesslich bei zweijährigen Beitragsrahmenfristen in Betracht kommt. Sie vertritt allerdings die Auffassung, es sei auf ein Versehen des Gesetzgebers zurückzuführen, dass Art. 14 AVIG im Rahmen der Teilrevision im Jahr 2002 nicht an die verlängerten Rahmenfristen gemäss Art. 9a und 9b AVIG angepasst worden sei. Denn es sei kein Grund ersichtlich, weshalb einer versicherten Person innerhalb der vierjährigen Rahmenfrist zwar der Nachweis von Beitragszeit, nicht jedoch die Berufung auf einen Befreiungsgrund offenstehen solle. Der Versicherten sei beizupflichten, dass eine solche Praxis eine nicht zu rechtfertigende Benachteiligung erziehender Mütter, also einer Personengruppe, welche eigentlich gerade eines erhöhten Sozialschutzes bedürfe, zur Folge hätte. Gestützt werde die Argumentation des kantonalen Gerichts zudem durch Randziffer B72 des Kreisschreibens über die Arbeitslosenentschädigung (KS ALE) des SECO vom Januar 2007. Im vorliegenden Fall habe die Verwaltung demnach im Rahmen der Rückweisung abzuklären, ob innerhalb der vierjährigen Beitragsrahmenfrist eine Arbeitsunfähigkeit von mehr als zwölf Monaten zu verzeichnen sei.</w:t>
      </w:r>
    </w:p>
    <w:p>
      <w:r>
        <w:rPr>
          <w:b/>
        </w:rPr>
        <w:t>E. 5.3.1</w:t>
      </w:r>
    </w:p>
    <w:p>
      <w:r>
        <w:t>Art. 9b AVIG soll Personen, die infolge Geburt eines Kindes oder wegen Erziehungsaufgaben ihre Erwerbstätigkeit unterbrechen, den Wiedereinstieg ins Erwerbsleben erleichtern (THOMAS NUSSBAUMER, Arbeitslosenversicherung, in: Soziale Sicherheit, SBVR Bd. XIV, 2. Aufl. 2007, S. 2214 Rz. 113). Bei Versicherten, für die zu Beginn der einem Kind unter zehn Jahren gewidmeten Erziehung keine Rahmenfrist für den Leistungsbezug lief, wird für die Erfüllung der Beitragszeit in Abweichung von der normalerweise zweijährigen Dauer ein Zeitraum von vier Jahren herangezogen ( Art. 9b Abs. 2 AVIG ). In diesem Fall muss sich die versicherte Person spätestens drei Jahre nach der letzten beitragspflichtigen Beschäftigung zum Leistungsbezug anmelden, da in der Zeitspanne von vier Jahren die Mindestbeitragszeit von einem Jahr erfüllt sein muss (THOMAS NUSSBAUMER, a.a.O., S. 2215 Rz. 116 und FN. 253). Bei längerfristiger Abwesenheit vom Arbeitsmarkt ist der Wiedereintritt ins Versicherungssystem nur über den Befreiungstatbestand des Art. 14 AVIG möglich (THOMAS NUSSBAUMER, a.a.O., S. 2214 Rz. 113).</w:t>
      </w:r>
    </w:p>
    <w:p>
      <w:r>
        <w:rPr>
          <w:b/>
        </w:rPr>
        <w:t>E. 5.3.2</w:t>
      </w:r>
    </w:p>
    <w:p>
      <w:r>
        <w:t>Die Ausnahmeregelung des Art. 14 Abs. 1 AVIG verweist bezüglich des massgebenden Zeitraums für die Beitragszeit einzig auf Art. 9 Abs. 3 AVIG . Die zur Diskussion stehende Norm ist in dieser Hinsicht unmissverständlich formuliert. Von einem Versehen des Gesetzgebers im Rahmen der Einführung der verlängerten Rahmenfristen gemäss Art. 9a und 9b AVIG kann nicht ausgegangen werden, denn die Kumulation von Art. 14 Abs. 1 und Art. 9b Abs. 2 AVIG scheitert entgegen der Auffassung des kantonalen Gerichts bereits an der zur Befreiung nach Art. 14 Abs. 1 AVIG geforderten Kausalität. Erkrankt nämlich eine Person, welche sich der Erziehung ihrer Kinder widmet und deshalb keine Erwerbstätigkeit ausübt, ist sie nicht durch die Krankheit verhindert, eine Erwerbstätigkeit aufzunehmen, sondern wegen der Kinderbetreuung. Unterbrach sie ihre Erwerbstätigkeit wegen Erziehungszeiten, kann sie gemäss Art. 9b Abs. 2 AVIG von einer vierjährigen Rahmenfrist für die Beitragszeit profitieren. Wollte sie hingegen tatsächlich eine Erwerbstätigkeit aufnehmen und war sie wegen Krankheit (oder aus einem der weiteren gesetzlich vorgesehenen Gründe) an der Aufnahme oder Weiterführung einer Erwerbstätigkeit verhindert, so ist sie nach Massgabe von Art. 14 Abs. 1 AVIG , also falls sie diesen Befreiungstatbestand in der ordentlichen Beitragsrahmenfrist von zwei Jahren erfüllt, von der Erfüllung der Beitragszeit befreit, unabhängig davon, ob sie ihre Beschäftigung zuvor wegen Erziehungszeiten oder aus einem anderen Motiv aufgegeben hatte. Die gleichzeitige Berufung auf Erziehungszeiten und einen Befreiungsgrund nach Art. 14 Abs. 1 AVIG zur Erklärung der fehlenden Erwerbstätigkeit in einer auf vier Jahre verlängerten Beitragsrahmenfrist ist nicht zulässig. Eine Diskriminierung von Personen, welche sich der Erziehung von Kindern widmen, lässt sich entgegen der Ansicht von Beschwerdegegnerin und Vorinstanz nicht feststellen. Sie können sich im Rahmen von Art. 14 Abs. 1 AVIG während der normalen zweijährigen Beitragsrahmenfrist ebenso auf Befreiungsgründe berufen, unabhängig davon, ob sie in Bezug auf die Beitragszeit von einer verlängerten vierjährigen Rahmenfrist profitieren. Die gesetzgeberische Regelungsabsicht verlangt nicht nach einer über den Wortlaut hinausgehenden Interpretation von Art. 14 Abs. 1 AVIG . De lege lata verbietet sich folglich eine Bevorzugung von Kinderbetreuungspersonen im Zusammenhang mit diesen Befreiungsgründen. Soweit sich aus dem KS ALE vom Januar 2007 bzw. aus der AVIG-Praxis ALE, welche das KS ALE zwischenzeitlich ersetzt hat, etwas anderes ergibt, kann darauf nicht abgestellt werden.</w:t>
      </w:r>
    </w:p>
    <w:p>
      <w:r>
        <w:rPr>
          <w:b/>
        </w:rPr>
        <w:t>E. 5.3.3</w:t>
      </w:r>
    </w:p>
    <w:p>
      <w:r>
        <w:t>Vorliegend stellte die Vorinstanz im invalidenversicherungsrechtlichen Verfahren im Zusammenhang mit der Statusfrage fest, es sei unbestritten, dass die Beschwerdegegnerin auch als Gesunde bis zur Einschulung der Zwillinge im August 2009 nicht erwerbstätig gewesen wäre (Entscheid vom 31. Mai 2007 E. 3d). Die Versicherte berief sich in ihrer Einsprache vom 14. Oktober 2011 gegen die Verfügung der Arbeitslosenkasse (vom 6. Oktober 2011) denn auch ausdrücklich (noch) nicht auf den Befreiungsgrund "Krankheit" gemäss Art. 14 Abs. 1 lit. b AVIG , sondern einzig auf eine Beitragszeitbefreiung gestützt auf Art. 14 Abs. 2 AVIG . Das kantonale Gericht erachtete das Bestehen und das allfällige Ausmass einer krankheitsbedingten Arbeitsunfähigkeit bis Ende 2008 als mangelhaft abgeklärt. Hingegen stand für die Zeit ab 1. Januar 2009 keine eingeschränkte Arbeitsfähigkeit mehr zur Debatte. Es war somit nicht eine krankheitsbedingte Arbeitsunfähigkeit, welche die Versicherte innert der zweijährigen Rahmenfrist für die Beitragszeit vom 25. Januar 2009 bis 24. Januar 2011 ( Art. 9 Abs. 3 AVIG ) während einer Dauer von mehr als zwölf Monaten an der Aufnahme einer Erwerbstätigkeit hinderte. Auch ohne die vom kantonalen Gericht angeordneten zusätzlichen Abklärungen ist demzufolge offensichtlich, dass die Versicherte keinen Befreiungsgrund im Sinne von Art. 14 Abs. 1 AVIG geltend machen kann. Im Übrigen steht ihre im Laufe des Einsprache- und vorinstanzlichen Beschwerdeverfahrens eingebrachte Behauptung, es liege der Befreiungsgrund "Krankheit" vor (Schreiben vom 23. November 2011) und sie hätte ihre Arbeitskraft dem Arbeitsmarkt zur Verfügung gestellt, wenn sie nicht krank gewesen wäre (Replik im kantonalen Prozess vom 6. Februar 2012), im Widerspruch zu ihrem Vorbringen, wonach erst die Aussteuerung ihres Ehemannes aus der Arbeitslosenversicherung Ende 2010 Anlass zur Arbeitssuche geboten habe, weshalb ein Befreiungsgrund nach Art. 14 Abs. 2 AVIG gegeben sei.</w:t>
      </w:r>
    </w:p>
    <w:p>
      <w:r>
        <w:rPr>
          <w:b/>
        </w:rPr>
        <w:t>E. 6.1</w:t>
      </w:r>
    </w:p>
    <w:p>
      <w:r>
        <w:t>Nach Art. 14 Abs. 2 Satz 1 AVIG sind Personen von der Erfüllung der Beitragszeit befreit, die wegen Trennung oder Scheidung der Ehe, wegen Invalidität ( Art. 8 ATSG ) oder Todes des Ehegatten oder aus ähnlichen Gründen oder wegen Wegfalls einer Invalidenrente gezwungen sind, eine unselbstständige Erwerbstätigkeit aufzunehmen oder zu erweitern. 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137 V 133 E. 4.2 S. 135; THOMAS NUSSBAUMER, a.a.O., S. 2252 Rz. 243). 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 BGE 125 V 123 E. 2a S. 125; 121 V 336 E. 5c/bb S. 344; 119 V 51 E. 3b S. 55).</w:t>
      </w:r>
    </w:p>
    <w:p>
      <w:r>
        <w:rPr>
          <w:b/>
        </w:rPr>
        <w:t>E. 6.2.1</w:t>
      </w:r>
    </w:p>
    <w:p>
      <w:r>
        <w:t>Das kantonale Gericht vertritt die Ansicht, dass die Aussteuerung des Ehepartners aus der Arbeitslosenversicherung als "ähnlicher Grund" im Sinne von Art. 14 Abs. 2 AVIG anzuerkennen sei. Die Auswirkungen der Situation seien durchaus vergleichbar mit den Folgen eines in Konkurs geratenen Unternehmer-Ehegatten gemäss BGE 119 V 51 . Da ein Befreiungsgrund vorliege, habe die Verwaltung im Rahmen der Rückweisung zu prüfen, ob nach der Aussteuerung auch eine wirtschaftliche Zwangslage eingetreten sei.</w:t>
      </w:r>
    </w:p>
    <w:p>
      <w:r>
        <w:rPr>
          <w:b/>
        </w:rPr>
        <w:t>E. 6.2.2</w:t>
      </w:r>
    </w:p>
    <w:p>
      <w:r>
        <w:t>Die Arbeitslosenkasse wendet dagegen ein, die Aussteuerung des Ehemannes sei voraussehbar gewesen, weshalb die Beschwerdegegnerin seit langer Zeit Gelegenheit gehabt hätte, sich auf ihre Arbeitslosigkeit vorzubereiten. Zudem könne nicht davon ausgegangen werden, dass ein ausgesteuerter Ehegatte dauernd oder zumindest für voraussichtlich sehr lange Zeit objektiv gar nicht in der Lage wäre, eine Erwerbstätigkeit aufzunehmen und damit seinen Beitrag an die ehelichen Lebenshaltungskosten zu tragen. Demgemäss liege kein "ähnlicher Grund" im Sinne von Art. 14 Abs. 2 AVIG vor. Die Beschwerdegegnerin sei folglich nicht von der Erfüllung der Beitragszeit befreit.</w:t>
      </w:r>
    </w:p>
    <w:p>
      <w:r>
        <w:rPr>
          <w:b/>
        </w:rPr>
        <w:t>E. 6.2.3</w:t>
      </w:r>
    </w:p>
    <w:p>
      <w:r>
        <w:t>Das SECO weist namentlich darauf hin, dass die Höchstzahl der einer arbeitslosen Person zustehenden Arbeitslosentaggelder von Anfang an feststehe, weshalb die Einstellung dieser Versicherungsleistungen vorhersehbar sei. Die Leistungen der Arbeitslosenversicherung seien dazu bestimmt gewesen, die Beschwerdegegnerin bzw. ihren Ehepartner auf die veränderte Situation vorzubereiten. Die Auslösung der Jahresfrist gemäss Art. 14 Abs. 2 AVIG sei zudem auf jenen Zeitpunkt anzusetzen, in welchem der Beschwerdegegnerin bekannt geworden sei, dass die an ihren Ehemann ausgerichteten Leistungen der Arbeitslosenversicherung eingestellt würden. Dieses Datum dürfte in der Regel mehr als ein Jahr vorher bekannt sein. Eine Befreiung von der Erfüllung der Beitragszeit sei folglich abzulehnen.</w:t>
      </w:r>
    </w:p>
    <w:p>
      <w:r>
        <w:rPr>
          <w:b/>
        </w:rPr>
        <w:t>E. 6.3.1</w:t>
      </w:r>
    </w:p>
    <w:p>
      <w:r>
        <w:t>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(BBl 1980 III 566). Dies kommt unter anderem auch im verlangten zeitlichen Zusammenhang zum Ausdruck ( Art. 14 Abs. 2 Satz 2 AVIG ; BGE 137 V 133 E. 6.2.1 S. 138). Die unter den Begriff "ähnliche Gründe" in Art. 14 Abs. 2 AVIG fallenden Umstände haben den in derselben Bestimmung ausdrücklich erwähnten Ereignissen "Trennung oder Scheidung der Ehe" und "Invalidität oder Tod des Ehegatten" in Auswirkung und Tragweite zu entsprechen. Für die Annahme eines "ähnlichen Grundes" im Sinne von Art. 14 Abs. 2 AVIG muss verlangt werden, dass der Ehepartner des Leistungsansprechers voraussichtlich dauernd oder zumindest längerfristig nicht mehr bereit oder fähig sein wird, wie bisher für die ehelichen Bedürfnisse zu sorgen ( BGE 120 V 145 E. 3a S. 147 f.).</w:t>
      </w:r>
    </w:p>
    <w:p>
      <w:r>
        <w:rPr>
          <w:b/>
        </w:rPr>
        <w:t>E. 6.3.2</w:t>
      </w:r>
    </w:p>
    <w:p>
      <w:r>
        <w:t>Es ist dem kantonalen Gericht beizupflichten, dass Art. 14 Abs. 2 AVIG den Anspruch auf Befreiung von der Beitragszeit nicht von der Plötzlichkeit des Eintritts der darin genannten Sachverhalte (Trennung, Scheidung, Invalidität, Tod) abhängig macht. Trotzdem besteht aber kein Zweifel, dass es sich bei den genannten Ereignissen durchwegs um Lebenssachverhalte handelt, die programmwidrig und meist sogar unvorbereitet und plötzlich eintreten. Die mit den geregelten und ähnlichen Situationen konfrontierten Versicherten, die aus wirtschaftlicher Notwendigkeit in verhältnismässig kurzer Zeit neu disponieren müssen, sollen begünstigt werden (SVR 1997 AlV Nr. 100 S. 305, C 360/96 E. 4a/aa).</w:t>
      </w:r>
    </w:p>
    <w:p>
      <w:r>
        <w:rPr>
          <w:b/>
        </w:rPr>
        <w:t>E. 6.3.3</w:t>
      </w:r>
    </w:p>
    <w:p>
      <w:r>
        <w:t>Das SECO bringt zu Recht vor, dass die Höchstzahl der Arbeitslosentaggelder jeweils lange vor Erschöpfung des Taggeldanspruchs bekannt und die Einstellung der Versicherungsleistungen darum für die versicherte Person voraussehbar ist. Dementsprechend trifft sie das Versiegen der Arbeitslosentaggelder nicht unerwartet; sie kann sich mit ihrem Ehepartner frühzeitig auf die neue finanzielle Situation einstellen und Vorbereitungen treffen. Diese Konstellation lässt sich mit der Einstellung der Kinderbetreuungsbeiträge nach zürcherischem Recht (SVR 1997 AlV Nr. 100 S. 305, C 360/96) vergleichen. Da Personen im Zeitpunkt der Aussteuerung demgemäss aus wirtschaftlicher Notwendigkeit nicht in verhältnismässig kurzer Zeit neu disponieren müssen, kann in der Aussteuerung des Ehepartners kein Befreiungsgrund im Sinne von Art. 14 Abs. 2 AVIG liegen (Urteil 8C_729/2011 vom 15. November 2012 E. 8, zur Publikation vorgesehen).</w:t>
      </w:r>
    </w:p>
    <w:p>
      <w:r>
        <w:rPr>
          <w:b/>
        </w:rPr>
        <w:t>E. 7</w:t>
      </w:r>
    </w:p>
    <w:p>
      <w:r>
        <w:t>Zusammenfassend ist festzuhalten, dass die Beschwerdegegnerin weder gestützt auf Art. 14 Abs. 1 lit. b AVIG noch nach Massgabe von Art. 14 Abs. 2 AVIG von der Erfüllung der Beitragszeit befreit ist. Die Ablehnung der Anspruchsberechtigung durch die Arbeitslosenkasse ist demzufolge rechtens.</w:t>
      </w:r>
    </w:p>
    <w:p>
      <w:r>
        <w:rPr>
          <w:b/>
        </w:rPr>
        <w:t>E. 8</w:t>
      </w:r>
    </w:p>
    <w:p>
      <w:r>
        <w:t>Die Gerichtskosten (Art. 65 Abs. 1 und Abs. 4 lit. a BGG) sind dem Ausgang des Verfahrens gemäss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