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781/2007 vom 20. März 2008</w:t>
      </w:r>
    </w:p>
    <w:p>
      <w:r>
        <w:t>Bundesgericht, 2008-03-20, DE</w:t>
      </w:r>
    </w:p>
    <w:p>
      <w:r>
        <w:rPr>
          <w:b/>
        </w:rPr>
        <w:t xml:space="preserve">Quelle: </w:t>
      </w:r>
      <w:r>
        <w:t>https://mcp.opencaselaw.ch/entscheid/bger_8C_781_2007</w:t>
      </w:r>
    </w:p>
    <w:p>
      <w:r>
        <w:t>FR: TF 8C 781/2007 du 20 mars 2008</w:t>
      </w:r>
    </w:p>
    <w:p>
      <w:r>
        <w:t>IT: TF 8C 781/2007 del 20 marzo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Gemäss Art. 6 Abs. 1 UVG erbringt die Unfallversicherung grundsätzlich Versicherungsleistungen bei Berufsunfällen, Nichtberufsunfällen und Berufskrankheiten. Unfall ist nach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Das für den Unfallbegriff wesentliche Merkmal des ungewöhnlichen äusseren Faktors kann nach Lehre und Praxis auch in einer unkoordinierten Bewegung bestehen. Der ungewöhnliche äussere Faktor liegt in solchen Fällen darin, dass die körperliche Bewegung durch etwas "Programmwidriges" gestört wird, was beispielsweise dann zutrifft, wenn der Versicherte stolpert, ausgleitet oder an einem Gegenstand anstösst, oder wenn er, um ein Ausgleiten zu verhindern, eine reflexartige Abwehrhaltung ausführt oder auszuführen versucht (RKUV 1999 Nr. U 345 S. 420 E. 2b [U 114/97] mit Hinweisen). Eine solche Programmwidrigkeit liegt somit dann vor, wenn der körperschädigende innere Vorgang sich entweder als Folge einer bestimmten sinnfälligen Überanstrengung oder aber als Reaktion des Körpers auf ein sinnfälliges äusseres Ereignis, bzw. als instinktive Abwehrmassnahme gegenüber einer von aussen drohenden, ebenfalls augenfälligen Gefahr darstellt (EVGE 1932 S. 48 ff. E. 2 S. 52; vgl. auch Maurer, Schweizerisches Unfallversicherungsrecht, S. 176 f.). Bei einer solchen unkoordinierten Bewegung ist der ungewöhnliche äussere Faktor zu bejahen; denn der äussere Faktor - Veränderung zwischen Körper und Aussenwelt - ist wegen der erwähnten Programmwidrigkeit zugleich ein ungewöhnlicher Faktor ( BGE 130 V 117 E. 2.1 S. 118 mit Hinweisen).</w:t>
      </w:r>
    </w:p>
    <w:p>
      <w:r>
        <w:rPr>
          <w:b/>
        </w:rPr>
        <w:t>E. 2.3</w:t>
      </w:r>
    </w:p>
    <w:p>
      <w:r>
        <w:t>Wo sich die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(RKUV 1999 Nr. U 345 S. 420 E. 2b [U 114/97] mit Hinweisen).</w:t>
      </w:r>
    </w:p>
    <w:p>
      <w:r>
        <w:rPr>
          <w:b/>
        </w:rPr>
        <w:t>E. 3</w:t>
      </w:r>
    </w:p>
    <w:p>
      <w:r>
        <w:t>Streitig und zu prüfen ist, ob das Ereignis vom 16. September 2006 als Unfall im Sinne von Art. 4 ATSG zu qualifizieren ist.</w:t>
      </w:r>
    </w:p>
    <w:p>
      <w:r>
        <w:rPr>
          <w:b/>
        </w:rPr>
        <w:t>E. 3.1</w:t>
      </w:r>
    </w:p>
    <w:p>
      <w:r>
        <w:t>In seinem Schreiben vom 29. September 2006 schilderte der Versicherte das Ereignis wie folgt: Er habe im Garten seiner Eltern die Hecke geschnitten. Beim Arbeiten sei die Leiter, auf der er stand, zur Seite abgekippt, so dass er aus etwa 1 bis 1,3 Meter Höhe mit der elektrischen Heckenschere in der Hand habe abspringen müssen. Die Landung sei auf den Beinen erfolgt. Kurz nach diesem Ereignis seien Rückenschmerzen aufgetreten, die sich in der Folge verstärkt hätten.</w:t>
      </w:r>
    </w:p>
    <w:p>
      <w:r>
        <w:rPr>
          <w:b/>
        </w:rPr>
        <w:t>E. 3.2</w:t>
      </w:r>
    </w:p>
    <w:p>
      <w:r>
        <w:t>Es ist unbestritten, dass der Versicherte nicht durch die umkippende Leiter verletzt wurde. Insofern kann offenbleiben, ob das Umkippen einer Leiter beim Schneiden einer Hecke, wie von der Beschwerdeführerin vorgetragen, als ungewöhnlich zu qualifizieren wäre. Zwar stellte die umkippende Leiter zweifelsfrei einen äusseren Faktor dar, doch fehlt es an einer direkten Einwirkung dieses äusseren Faktors auf den Körper des Versicherten.</w:t>
      </w:r>
    </w:p>
    <w:p>
      <w:r>
        <w:rPr>
          <w:b/>
        </w:rPr>
        <w:t>E. 3.3</w:t>
      </w:r>
    </w:p>
    <w:p>
      <w:r>
        <w:t>Der Versicherte konnte der latenten Gefahr, welche einer umkippenden Leiter innewohnt, dadurch entgehen, dass er von dieser absprang. Der Absprung erscheint somit als instinktive Abwehrmassnahme gegenüber einer von aussen drohenden, augenfälligen Gefahr. Insofern dieser Absprung bzw. die darauffolgende Landung auf dem Boden einen körperschädigenden inneren Vorgang auslöste, wäre dieser Vorgang als ungewöhnlichen äusseren Faktor im Sinne einer programmwidrigen, unkoordinierten Bewegung zu werten, womit das Ereignis als Unfall zu qualifizieren wäre.</w:t>
      </w:r>
    </w:p>
    <w:p>
      <w:r>
        <w:rPr>
          <w:b/>
        </w:rPr>
        <w:t>E. 3.4</w:t>
      </w:r>
    </w:p>
    <w:p>
      <w:r>
        <w:t>Aufgrund der vorliegenden medizinischen Akten ist ein endgültiges Urteil über die Frage, ob die am 16. September 2006 aufgetretene akute Lumboischialgie Folge eines durch den Absprung von der umkippenden Leiter ausgelösten körperschädigenden inneren Vorgangs ist, nicht möglich. Der Einsprache- und der kantonale Gerichtsentscheid sind somit aufzuheben, damit die SUVA nach erfolgter medizinischer Abklärung dieser Frage über ihre Leistungspflicht neu verfüge.</w:t>
      </w:r>
    </w:p>
    <w:p>
      <w:r>
        <w:rPr>
          <w:b/>
        </w:rPr>
        <w:t>E. 4</w:t>
      </w:r>
    </w:p>
    <w:p>
      <w:r>
        <w:t>Das Verfahren ist kostenpflichtig ( Art. 65 BGG ). Als unterliegende Partei hat die Beschwerdegegnerin die Gerichtskosten zu tragen ( Art. 66 Abs. 1 BGG ; BGE 133 V 642 , E. 5). Da sich zwei Versicherer gegenüberstehen, gilt für die Gerichtsgebühr der ordentliche Rahmen nach Art. 65 Abs. 3 BGG , während Art. 65 Abs. 4 lit. a BGG keine Anwendung findet (Seiler/von Werdt/Güngerich, Bundesgerichtsgesetz [BGG], Bern 2007, S. 223, Art. 65 N 28 ; Thomas Geiser, Basler Kommentar zum Bundesgerichtsgesetz, Basel 2008, S. 575, Art. 65 N 20 ; vgl. BGE 126 V 183 E. 6 S. 192). Die obsiegende Beschwerdeführerin hat keinen Anspruch auf eine Parteientschädigung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