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780/2019 vom 20. Dezember 2019</w:t>
      </w:r>
    </w:p>
    <w:p>
      <w:r>
        <w:t>Bundesgericht, 2019-12-20, DE</w:t>
      </w:r>
    </w:p>
    <w:p>
      <w:r>
        <w:rPr>
          <w:b/>
        </w:rPr>
        <w:t xml:space="preserve">Quelle: </w:t>
      </w:r>
      <w:r>
        <w:t>https://mcp.opencaselaw.ch/entscheid/bger_8C_780_2019</w:t>
      </w:r>
    </w:p>
    <w:p>
      <w:r>
        <w:t>FR: TF 8C 780/2019 du 20 décembre 2019</w:t>
      </w:r>
    </w:p>
    <w:p>
      <w:r>
        <w:t>IT: TF 8C 780/2019 del 20 dicembre 2019</w:t>
      </w:r>
    </w:p>
    <w:p>
      <w:pPr>
        <w:pStyle w:val="Heading2"/>
      </w:pPr>
      <w:r>
        <w:t>Regeste</w:t>
      </w:r>
    </w:p>
    <w:p>
      <w:r>
        <w:t>Unfallversicherung (Prozessvoraussetzung) | Unfallversicherung</w:t>
      </w:r>
    </w:p>
    <w:p>
      <w:pPr>
        <w:pStyle w:val="Heading2"/>
      </w:pPr>
      <w:r>
        <w:t>Volltext</w:t>
      </w:r>
    </w:p>
    <w:p>
      <w:r>
        <w:t>Bundesgericht III. Öffentlich-rechtliche Abteilung 20.12.2019 8C 780/2019 (8C_780/2019) Tribunal fédéral IIIe Cour de droit public (Ire Cour de droit social) 20.12.2019 8C 780/2019 (8C_780/2019) Tribunale federale III Corte di diritto pubblico (I Corte di diritto sociale) 20.12.2019 8C 780/2019 (8C_780/2019)</w:t>
      </w:r>
    </w:p>
    <w:p>
      <w:r>
        <w:t>Unfallversicherung (Prozessvoraussetzung) | Unfallversicherung</w:t>
      </w:r>
    </w:p>
    <w:p>
      <w:r>
        <w:t>Bundesgericht Tribunal fédéral Tribunale federale Tribunal federal 8C_780/2019, 8C_824/2019 Urteil vom 20. Dezember 2019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Beschwerden gegen den Entscheid des Tribunal cantonal de la République et canton du Jura vom 15. Oktober 2019 (AA 94 / 2018 + AJ 95 / 2018). Nach Einsicht in die am 12. Dezember 2019 ergänzten Beschwerden vom 18. November 2019 und 30. November 2019 (jeweils Poststempel) gegen den gemäss postamtlicher Bescheinigung am 17. Oktober 2019 an A.________ ausgehändigten Entscheid des Tribunal cantonal de la République et canton du Jura vom 15. Oktober 2019,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sämtliche Eingaben diesen Anforderungen offensichtlich nicht genügen; lediglich den Sachverhalt aus eigener Sicht zu schildern und die vom kantonalen Gericht zur Beantwortung der Frage nach einer Leistungspflicht des Unfallversicherers herangezogenen Arztberichte als falsch zu bezeichnen, reicht nicht aus, dass abgesehen davon lediglich die erste Eingabe innert der nach Art. 100 Abs. 1 BGG 30-tägigen, gemäss Art. 44 - 48 BGG am 18. November 2019 abgelaufenen Rechtsmittelfrist eingereicht worden ist; insoweit dürften die weiteren Schriftstücke für die Frage der rechtsgenüglichen Beschwerdebegründung ohnehin keine Berücksichtigung finden,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Tribunal cantonal de la République et canton du Jura, Cour des assurances, und dem Bundesamt für Gesundheit schriftlich mitgeteilt. Luzern, 20. Dezember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