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77/2010 vom 31. Mai 2010</w:t>
      </w:r>
    </w:p>
    <w:p>
      <w:r>
        <w:t>Bundesgericht, 2010-05-31, DE</w:t>
      </w:r>
    </w:p>
    <w:p>
      <w:r>
        <w:rPr>
          <w:b/>
        </w:rPr>
        <w:t xml:space="preserve">Quelle: </w:t>
      </w:r>
      <w:r>
        <w:t>https://mcp.opencaselaw.ch/entscheid/bger_8C_77_2010</w:t>
      </w:r>
    </w:p>
    <w:p>
      <w:r>
        <w:t>FR: TF 8C 77/2010 du 31 mai 2010</w:t>
      </w:r>
    </w:p>
    <w:p>
      <w:r>
        <w:t>IT: TF 8C 77/2010 del 31 maggio 2010</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 Die Verletzung von Grundrechten und von kantonalem und interkantonalem Recht kann das Bundesgericht nur insofern prüfen, als eine solche Rüge in der Beschwerde vorgebracht und begründet worden ist ( Art. 106 Abs. 2 BGG ).</w:t>
      </w:r>
    </w:p>
    <w:p>
      <w:r>
        <w:rPr>
          <w:b/>
        </w:rPr>
        <w:t>E. 1.2</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und es kann deren Sachverhaltsfeststellung von Amtes wegen nur berichtigen oder ergänzen, wenn sie offensichtlich unrichtig ist oder auf einer Rechtsverletzung im Sinne von Art. 95 beruht ( Art. 105 Abs. 2 BGG ). Diese Einschränkungen der Rüge- und Überprüfungsbefugnis gelten auch im Streit um die Frage, ob für ein Unfallereignis Versicherungsdeckung besteht ( BGE 135 V 412 ).</w:t>
      </w:r>
    </w:p>
    <w:p>
      <w:r>
        <w:rPr>
          <w:b/>
        </w:rPr>
        <w:t>E. 2</w:t>
      </w:r>
    </w:p>
    <w:p>
      <w:r>
        <w:t>Strittig ist, ob das Ereignis vom 16. Februar 2006 bei der Beschwerdegegnerin nach UVG versichert war.</w:t>
      </w:r>
    </w:p>
    <w:p>
      <w:r>
        <w:rPr>
          <w:b/>
        </w:rPr>
        <w:t>E. 3.1</w:t>
      </w:r>
    </w:p>
    <w:p>
      <w:r>
        <w:t>Laut Art. 3 Abs. 2 UVG endet die obligatorische Unfallversicherung mit dem 30. Tag nach dem Tage, an dem der Anspruch auf mindestens den halben Lohn aufhört. Als Lohn im Sinne dieser Bestimmung gelten gemäss Art. 7 Abs. 1 lit. b UVV (in der hier anwendbaren, seit 1. Juli 2005 geltenden Fassung) unter anderem jene Taggelder der Krankenkassen und privaten Kranken- und Unfallversicherer, welche die Lohnfortzahlung ersetzen.</w:t>
      </w:r>
    </w:p>
    <w:p>
      <w:r>
        <w:rPr>
          <w:b/>
        </w:rPr>
        <w:t>E. 3.2</w:t>
      </w:r>
    </w:p>
    <w:p>
      <w:r>
        <w:t>Der Versicherer hat dem Versicherten die Möglichkeit zu bieten, die Versicherung durch besondere Abrede bis zu 180 Tage zu verlängern ( Art. 3 Abs. 3 UVG ; Art. 8 UVV ). Nach den Grundsätzen über die Informationspflicht, welche bezüglich der Abredeversicherung dem Versicherer und dem Arbeitgeber - als Organen der Versicherungsdurchführung - zukommt, und über die Folgen einer Verletzung dieser Pflicht gilt, dass der Versicherer den Arbeitgeber und dieser den Arbeitnehmer über die Möglichkeit der Abredeversicherung zu informieren hat. Eine Verletzung dieser Informationspflicht kann nach den Prinzipien des öffentlich-rechtlichen Vertrauensschutzes zur Folge haben, dass die Versicherungsdeckung auch in Ermangelung einer Abredeversicherung bejaht wird ( Art. 72 UVV ; SVR 2010 UV Nr. 2 S. 7, 8C_784/2008 E. 2, mit Hinweis auf BGE 121 V 28 ).</w:t>
      </w:r>
    </w:p>
    <w:p>
      <w:r>
        <w:rPr>
          <w:b/>
        </w:rPr>
        <w:t>E. 4.1</w:t>
      </w:r>
    </w:p>
    <w:p>
      <w:r>
        <w:t>Unbestritten ist, dass das Arbeitsverhältnis per 31. August 2005 rechtsgültig aufgelöst worden ist und die Kollektiv-Krankentaggeldversicherung dem Beschwerdeführer bei anhaltender voller Arbeitsunfähigkeit nach der vertraglich vereinbarten Wartezeit von 60 Tagen ab 26. Juli 2005 bis zum Ablauf der maximalen Leistungsdauer per 26. Mai 2007 ein Taggeld erbracht hat, welches in betraglicher Hinsicht mindestens dem halben Lohn (vgl. Art. 3 Abs. 2 UVG ) entsprach.</w:t>
      </w:r>
    </w:p>
    <w:p>
      <w:r>
        <w:rPr>
          <w:b/>
        </w:rPr>
        <w:t>E. 4.2</w:t>
      </w:r>
    </w:p>
    <w:p>
      <w:r>
        <w:t>Das kantonale Gericht hat die ab dem 1. September 2005 auf Grund des Vertrages zwischen der Arbeitgeberin und dem Kollektiv-Krankentaggeldversicherer direkt dem Versicherten erbrachten Taggelder nicht als Lohnersatz, sondern als Versicherungsleistung qualifiziert. Was der Beschwerdeführer hiegegen vorbringt, ist unbegründet.</w:t>
      </w:r>
    </w:p>
    <w:p>
      <w:r>
        <w:rPr>
          <w:b/>
        </w:rPr>
        <w:t>E. 4.2.1</w:t>
      </w:r>
    </w:p>
    <w:p>
      <w:r>
        <w:t>Die Vorinstanz stellte für das Bundesgericht insbesondere mit Blick auf Ziffer 6 des Arbeitsvertrages vom 11./15. März 2005 in tatsächlicher Hinsicht grundsätzlich verbindlich fest, dass sich die Arbeitgeberin - entgegen dem Versicherten - nicht vertraglich zu einer Lohnfortzahlung über die Beendigung des Arbeitsverhältnisses hinaus verpflichtet hat. Der Beschwerdeführer legt nicht dar und behauptet auch nicht, dass diese Sachverhaltsfeststellung offensichtlich unrichtig oder auf einer Rechtsverletzung im Sinne von Art. 95 BGG beruht ( Art. 105 Abs. 2 BGG ). Zudem bestreitet er nicht, in Bezug auf das Taggeld spätestens ab 1. September 2005 über einen direkten Forderungsanspruch gegenüber dem Kollektiv-Krankentaggeldversicherer verfügt zu haben. Das kantonale Gericht und die AXA haben somit praxisgemäss ( BGE 128 V 176 E. 2c S. 178 mit Hinweisen) zu Recht darauf geschlossen, dass es sich bei dem ab 1. September 2005 bezogenen Taggeld nicht um einen Lohnfortzahlungsanspruch im Sinne von Art. 7 Abs. 1 lit. b UVV gehandelt hat.</w:t>
      </w:r>
    </w:p>
    <w:p>
      <w:r>
        <w:rPr>
          <w:b/>
        </w:rPr>
        <w:t>E. 4.2.2</w:t>
      </w:r>
    </w:p>
    <w:p>
      <w:r>
        <w:t>Der Versicherte zeigt nicht auf und es sind keine Gründe dafür ersichtlich, weshalb von der genannten Rechtsprechung abzuweichen wäre. In Anwendung von Art. 3 Abs. 2 UVG in Verbindung mit Art. 7 Abs. 1 lit. b UVV erlosch somit der Versicherungsschutz gemäss UVG spätestens 30 Tage nach rechtsgültiger Auflösung des Arbeitsverhältnisses, mithin per 30. September 2005.</w:t>
      </w:r>
    </w:p>
    <w:p>
      <w:r>
        <w:rPr>
          <w:b/>
        </w:rPr>
        <w:t>E. 5</w:t>
      </w:r>
    </w:p>
    <w:p>
      <w:r>
        <w:t>Nach dem Gesagten bleibt zu prüfen, ob die Vorinstanz den UVG-Versicherungsschutz für den fraglichen Unfall zu Recht infolge fehlender Abredeversicherung verneint hat. Hätte der Versicherte von der Möglichkeit des Abschlusses einer Abredeversicherung nach Art. 3 Abs. 3 UVG Gebrauch gemacht, hätte er die Versicherungsdeckung nach UVG um 180 Tage verlängern können, so dass er gegebenenfalls im Zeitpunkt des Unfalles vom 16. Februar 2006 nach UVG versichert gewesen wäre.</w:t>
      </w:r>
    </w:p>
    <w:p>
      <w:r>
        <w:rPr>
          <w:b/>
        </w:rPr>
        <w:t>E. 5.1.1</w:t>
      </w:r>
    </w:p>
    <w:p>
      <w:r>
        <w:t>Die Fragen nach der Erfüllung der Informationspflicht von Art. 72 UVV und/oder nach dem allfälligen Abschluss einer Abredeversicherung gemäss Art. 3 Abs. 3 UVG (vgl. E. 3.2 hievor) waren - soweit aktenkundig ersichtlich - vor Erlass des hier angefochtenen Entscheides nicht Gegenstand des bisherigen Verfahrens. Das kantonale Gericht erwog diesbezüglich, der Beweis dafür, dass der Arbeitnehmer in geeigneter Weise über die Möglichkeit der Abredeversicherung informiert worden sei, obliege nach BGE 121 V 28 E. 2b S. 33 f. dem Versicherer. Den Akten sei nicht zu entnehmen, ob die AXA bzw. die Arbeitgeberin dem Beschwerdeführer die Möglichkeit geboten habe, die Versicherung durch besondere Abrede um 180 Tage zu verlängern. Aus der Tatsache, dass der Versicherte nach Aktenlage am 16. Februar 2006 über eine Pflegeversicherung mit privater Deckung des Unfallrisikos bei der KPT verfügte, schloss die Vorinstanz, dass in antizipierter Beweiswürdigung davon auszugehen sei, der Beschwerdeführer hätte auch dann keine Abredeversicherung abgeschlossen, wenn ihm diese Verlängerung des UVG-Versicherungsschutzes von der Beschwerdegegnerin oder der Arbeitgeberin angeboten worden wäre.</w:t>
      </w:r>
    </w:p>
    <w:p>
      <w:r>
        <w:rPr>
          <w:b/>
        </w:rPr>
        <w:t>E. 5.1.2</w:t>
      </w:r>
    </w:p>
    <w:p>
      <w:r>
        <w:t>Demgegenüber macht der Versicherte geltend, er sei weder von der AXA noch von der Arbeitgeberin über die Möglichkeit der Abredeversicherung informiert worden. Das kantonale Gericht habe übersehen, dass er bei der KPT nicht über eine Taggeldversicherung verfüge. Als mehrfacher Vater und Haupternährer der Familie mit entsprechender finanzieller Verantwortung hätte er - bei entsprechender Kenntnis - sehr wohl von der Möglichkeit des Abschlusses einer Abredeversicherung Gebrauch gemacht. In rechtsfehlerhafter Beweiswürdigung habe die Vorinstanz darauf geschlossen, dass er auf den Abschluss einer Abredeversicherung auch dann verzichtet hätte, wenn er von der Beschwerdegegnerin oder der Arbeitgeberin über die Abredeversicherung informiert worden wäre.</w:t>
      </w:r>
    </w:p>
    <w:p>
      <w:r>
        <w:rPr>
          <w:b/>
        </w:rPr>
        <w:t>E. 5.1.3</w:t>
      </w:r>
    </w:p>
    <w:p>
      <w:r>
        <w:t>Ohne zum Vorwurf der Verletzung der Informationspflicht nach Art. 72 UVV Stellung zu nehmen, schloss sich die AXA mit Vernehmlassung vom 22. März 2010 dem Standpunkt des kantonalen Gerichts an. Der Abschluss einer Abredeversicherung sei nach Aktenlage nicht überwiegend wahrscheinlich. Die Rechtsprechung im Sinne von SVR 2010 UV Nr. 2 S. 7 (8C_784/2008 E. 5.4), wonach bei erfolgter Information unter Umständen eine natürliche Vermutung für den Abschluss der Abredeversicherung spreche, sei auf den hier zu beurteilenden Fall nicht anwendbar. Die vorinstanzliche Beweiswürdigung sei im Rahmen der eingeschränkten Kognition nicht zu beanstanden.</w:t>
      </w:r>
    </w:p>
    <w:p>
      <w:r>
        <w:rPr>
          <w:b/>
        </w:rPr>
        <w:t>E. 5.2.1</w:t>
      </w:r>
    </w:p>
    <w:p>
      <w:r>
        <w:t>Der Untersuchungsgrundsatz ( Art. 43 Abs. 1 und Art. 61 lit. c ATSG ) zählt zu den in Art. 95 BGG erwähnten bundesrechtlichen Vorschriften. Die unvollständige (gerichtliche) Feststellung der rechtserheblichen Tatsachen ( BGE 135 V 23 E. 2 S. 25 mit Hinweisen; Ulrich Meyer, in: Basler Kommentar, Bundesgerichtsgesetz, 2008, N. 25, 36 und 58-61 zu Art. 105 BGG ; Hansjörg Seiler, in: Bundesgerichtsgesetz [BGG], 2007, N. 24 zu Art. 97 BGG ), die Missachtung des Untersuchungsgrundsatzes als einer wesentlichen Verfahrensvorschrift (statt vieler: Urteil 9C_850/2008 vom 6. Februar 2009 E. 2.2 mit Hinweis; Ulrich Meyer, a.a.O., N. 60 zu Art. 105 BGG ; Markus Schott, in: Basler Kommentar, Bundesgerichtsgesetz, 2008, N. 17 ff. zu Art. 97 BGG ) sowie die Verletzung der Pflicht zu inhaltsbezogener, umfassender, sorgfältiger und objektiver Beweiswürdigung ( Art. 61 lit. c ATSG ; BGE 132 V 393 E. 4.1 S. 400) stellen eine Rechtsverletzung gemäss Art. 95 lit. a BGG dar. Hat das kantonale Gericht die rechtserheblichen tatsächlichen Feststellungen in Verletzung des Untersuchungsgrundsatzes getroffen, sind sie für das Bundesgericht nicht verbindlich (Urteil 8C_829/2009 vom 17. Dezember 2009 E. 3.2.2 mit Hinweis auf das Urteil 8C_773/2008 vom 11. Februar 2009 E. 5.4, in: SVR 2009 EL Nr. 5 S. 17).</w:t>
      </w:r>
    </w:p>
    <w:p>
      <w:r>
        <w:rPr>
          <w:b/>
        </w:rPr>
        <w:t>E. 5.2.2</w:t>
      </w:r>
    </w:p>
    <w:p>
      <w:r>
        <w:t>Indem das kantonale Gericht ohne Durchführung von Beweismassnahmen (vgl. BGE 121 V 28 E. 3 S. 35) offen liess, ob die Beschwerdegegnerin und/oder die Arbeitgeberin die ihnen obliegende bundesrechtliche Informationspflicht von Art. 72 UVV erfüllt haben, hat es bei der Ermittlung des massgebenden Sachverhaltes (vgl. Art. 105 Abs. 2 BGG ) den Untersuchungsgrundsatz ( Art. 61 lit. c ATSG ) und somit Bundesrecht ( Art. 95 lit. a BGG ) verletzt. Der Verzicht auf weitere Abklärungen oder im Beschwerdefall auf Rückweisung der Sache an die Verwaltung zu diesem Zwecke (antizipierte Beweiswürdigung) verletzt etwa dann Bundesrecht, wenn eine entscheidwesentliche Tatfrage, wie namentlich die Information der versicherten Person durch den Versicherer oder Arbeitgeber über die Möglichkeit der Abredeversicherung ( Art. 72 UVV ; vgl. E. 3.2 hievor), auf unvollständiger Beweisgrundlage beantwortet wird (vgl. Urteil 9C_736/2009 vom 26. Januar 2010 E. 3.1 mit Hinweisen). Beruht der angefochtene Entscheid nach dem Gesagten in diesem Punkt auf einer unvollständigen Sachverhaltsfeststellung, ist die Sache an die Vorinstanz zurückzuweisen, damit sie die erforderlichen Feststellungen zur zuverlässigen Beurteilung des rechtserheblichen Sachverhalts in Bezug auf die Erfüllung der Informationspflicht von Art. 72 UVV trifft. Sodann wird das kantonale Gericht unter Berücksichtigung der Rechtsprechung im Sinne von SVR 2010 UV Nr. 2 S. 7, 8C_784/2008 E. 5.4, über die Beschwerde mit Blick auf die Frage nach dem Bestehen des UVG-Versicherungsschutzes im Zeitpunkt des Unfalles vom 16. Februar 2006 infolge einer gegebenenfalls zu bejahenden Abredeversicherung neu entscheiden.</w:t>
      </w:r>
    </w:p>
    <w:p>
      <w:r>
        <w:rPr>
          <w:b/>
        </w:rPr>
        <w:t>E. 6</w:t>
      </w:r>
    </w:p>
    <w:p>
      <w:r>
        <w:t>Die Kosten des Verfahrens sind von der unterliegenden Beschwerdegegnerin zu tragen ( Art. 66 Abs. 1 BGG ). Diese hat dem Beschwerdeführer überdies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