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8C_77/2008 vom 5. Juni 2008</w:t>
      </w:r>
    </w:p>
    <w:p>
      <w:r>
        <w:t>Bundesgericht, 2008-06-05, DE</w:t>
      </w:r>
    </w:p>
    <w:p>
      <w:r>
        <w:rPr>
          <w:b/>
        </w:rPr>
        <w:t xml:space="preserve">Quelle: </w:t>
      </w:r>
      <w:r>
        <w:t>https://mcp.opencaselaw.ch/entscheid/bger_8C_77_2008</w:t>
      </w:r>
    </w:p>
    <w:p>
      <w:r>
        <w:t>FR: TF 8C_77/2008 du 5 juin 2008</w:t>
      </w:r>
    </w:p>
    <w:p>
      <w:r>
        <w:t>IT: TF 8C_77/2008 del 5 giugno 2008</w:t>
      </w:r>
    </w:p>
    <w:p>
      <w:pPr>
        <w:pStyle w:val="Heading2"/>
      </w:pPr>
      <w:r>
        <w:t>Erwägungen</w:t>
      </w:r>
    </w:p>
    <w:p>
      <w:r>
        <w:rPr>
          <w:b/>
        </w:rPr>
        <w:t>E. 1.1</w:t>
      </w:r>
    </w:p>
    <w:p>
      <w:r>
        <w:t>Der angefochtene Entscheid betrifft Leistungen der Invalidenversicherung. Die Beschwerde in öffentlich-rechtlichen Angelegenheiten kann daher gemäss Art. 95 und 96 BGG nur wegen Rechtsverletzung erhoben werden.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1.2.1</w:t>
      </w:r>
    </w:p>
    <w:p>
      <w:r>
        <w:t>Neue Tatsachen und Beweismittel dürfen im Verfahren vor Bundesgericht nur vorgebracht werden, wenn erst der Entscheid der Vorinstanz dazu Anlass gibt ( Art. 99 Abs. 1 BGG ). In der Beschwerde ist darzutun, inwiefern diese Voraussetzung für eine nachträgliche Einreichung von Beweismitteln erfüllt sein soll ( BGE 133 III 393 E. 3 S. 395).</w:t>
      </w:r>
    </w:p>
    <w:p>
      <w:r>
        <w:rPr>
          <w:b/>
        </w:rPr>
        <w:t>E. 1.2.2</w:t>
      </w:r>
    </w:p>
    <w:p>
      <w:r>
        <w:t>Als neue Beweismittel lässt die Beschwerdeführerin ein Schreiben ihrer aktuellen Arbeitgeberfirma vom 3. Januar 2008, zwei Lohnabrechnungen vom 20. Juni und 18. Dezember 2007, zwei Kursbestätigungen vom 8. November 2007 und 22. Januar 2008 sowie den Entscheid der Präsidentin des Arbeitsgerichtes St. Gallen vom 4. Dezember 2003 einreichen. Diese Urkunden sollen als mittelbarer Beweis (Indizien) für den von der Beschwerdeführerin bereits im vorinstanzlichen Verfahren behaupteten massgebenden Jahresverdienst von Fr. 64'000.- dienen. In der Beschwerdebegründung wird aber der kausale Zusammenhang zwischen den vorinstanzlichen Tatsachenfeststellungen und den neu aufgelegten mittelbaren Beweismitteln nirgends konkret und im Einzelnen aufgezeigt. Soweit es sich bei den neuen Beweisurkunden um echte Noven handelt (Schreiben vom 3. Januar 2008, Lohnabrechnung vom 18. Dezember 2007 und Kursbestätigung vom 22. Januar 2008), wäre ihre Berücksichtigung selbst dann ausgeschlossen, wenn das Kausalitätserfordernis von Art. 99 Abs. 1 BGG hinreichend dargelegt worden wäre ( BGE 133 IV 342 E. 2.1 S. 343 f.; Ulrich Meyer, N 43 zu Art. 99, in: Niggli/Uebersax/ Wiprächtiger [Hrsg.], Basler Kommentar Bundesgerichtsgesetz, Basel 2008; Seiler/von Werdt/Güngerich, Bundesgerichtsgesetz [BGG], Bern 2007, N 5 zu Art. 99). Alle von der Beschwerdeführerin neu ins Recht gelegten Schriftstücke sind daher unbeachtlich.</w:t>
      </w:r>
    </w:p>
    <w:p>
      <w:r>
        <w:rPr>
          <w:b/>
        </w:rPr>
        <w:t>E. 2.1</w:t>
      </w:r>
    </w:p>
    <w:p>
      <w:r>
        <w:t>Streitig und zu prüfen ist der Taggeldanspruch der Beschwerdeführerin vom 1. Oktober 2005 bis 8. April 2006. Das kantonale Gericht hat die hiefür massgebenden Rechtsgrundlagen ( Art. 22 Abs. 1 Satz 1, Art. 22 Abs. 2, Art. 23 Abs. 1 Satz 1 und Abs. 3 IVG , Art. 21bis Abs. 3 lit. a und Art. 21sexies IVV ) sowie die von der Rechtsprechung für die Ermittlung des massgebenden Erwerbseinkommens (Valideneinkommen) im Sinne von Art. 23 Abs. 3 IVG in Verbindung mit Art. 21bis Abs. 3 lit. a IVV entwickelten Rechtsgrundsätze, namentlich zur Berücksichtigung einer beruflichen Weiterentwicklung ( BGE 96 V 29 f.; SVR 2008 IV Nr. 4 S. 9 E. 2.2, I 732/06), zur Regel, dass Anknüpfungspunkt für die Bestimmung des Valideneinkommens häufig der zuletzt erzielte, der Teuerung und der realen Einkommensentwicklung angepasste Verdienst ist ( BGE 129 V 222 E. 4.3.1 S. 224) sowie zur Heranziehung von Erfahrungs- und Durchschnittswerten (Tabellenlöhne), falls sich das Valideneinkommen nicht hinreichend genau beziffern lässt (SVR 2008 IV Nr. 4 S. 9 E. 2.2, I 732/06; Meyer-Blaser, Bundesgesetz über die Invalidenversicherung, in: Murer/Stauffer [Hrsg.], Rechtsprechung des Bundesgerichts zum Sozialversicherungsrecht, Zürich 1997, S. 205/206) zutreffend dargelegt. Darauf kann verwiesen werden.</w:t>
      </w:r>
    </w:p>
    <w:p>
      <w:r>
        <w:rPr>
          <w:b/>
        </w:rPr>
        <w:t>E. 2.2</w:t>
      </w:r>
    </w:p>
    <w:p>
      <w:r>
        <w:t>Das kantonale Gericht hat die Bemessung des für den Taggeldanspruch massgebenden Valideneinkommens der Beschwerdeführerin auf Fr. 51'350.- ab 1. Oktober 2005 und auf Fr. 52'685.- ab 1. Januar 2006 durch die IV-Stelle als bundesrechtskonform beurteilt. Die Beschwerdeführerin rügt im Wesentlichen, die Vorinstanz habe dabei den Anspruch auf rechtliches Gehör, das Willkürverbot, den Untersuchungsgrundsatz sowie den Beweisgrundsatz der überwiegenden Wahrscheinlichkeit als bundesrechtliche Verfahrensgrundrechte und -grundsätze verletzt.</w:t>
      </w:r>
    </w:p>
    <w:p>
      <w:r>
        <w:rPr>
          <w:b/>
        </w:rPr>
        <w:t>E. 3.1</w:t>
      </w:r>
    </w:p>
    <w:p>
      <w:r>
        <w:t>Als Verletzung der aus dem Gehörsanspruch ( Art. 29 Abs. 2 BV ) abgeleiteten Pflicht der Behörden, ihre Verfügungen und Entscheide zu begründen ( BGE 129 I 232 E. 3.2 S. 236 mit Hinweisen), rügt die Beschwerdeführerin, die Vorinstanz habe nicht begründet, auf welcher Grundlage sie auf einen tiefen Einstiegslohn bei der Firma X.________ AG im Jahre 1999 geschlossen habe. Damit beanstandet die Versicherte eine Tatsachenfeststellung der Vorinstanz und nicht einen Begründungsmangel. Sie legt jedoch in keiner Weise dar, dass der Sachverhalt in diesem Punkt durch die Vorinstanz offensichtlich unrichtig festgestellt worden wäre oder dass eine diesbezüglich korrekte Sachverhaltsfeststellung für den Ausgang des Verfahrens entscheidend sein könnte ( Art. 97 Abs. 1 BGG ). Diese Rüge ist daher unbeachtlich.</w:t>
      </w:r>
    </w:p>
    <w:p>
      <w:r>
        <w:rPr>
          <w:b/>
        </w:rPr>
        <w:t>E. 3.2.1</w:t>
      </w:r>
    </w:p>
    <w:p>
      <w:r>
        <w:t>Die im Gehörsanspruch ( Art. 29 Abs. 2 BV ) mitenthaltene Pflicht der Behörde zur Abnahme der für die Abklärung des rechtserheblichen Sachverhaltes rechtzeitig und formrichtig angebotenen und tauglichen Beweise ( BGE 131 I 153 E. 3 S. 157, 117 Ia 262 E. 4b S. 268 je mit Hinweisen) sieht die Beschwerdeführerin dadurch verletzt, dass die Vorinstanz es unterlassen habe, die von ihr beantragten Zeugen- und Urkundenbeweise zur Lohnentwicklung der Mitarbeiterin R.________ bei der Firma X.________ AG in den Jahren 2003 bis 2006 abzunehmen. Die damit von der Versicherten geltend gemachte Gehörsverletzung entspricht der ebenfalls gerügten Verletzung des Untersuchungsgrundsatzes ( Art. 43 Abs. 1 und Art. 61 lit. c ATSG ), der nach Auffassung der Beschwerdeführerin auch eine Pflicht zur Abnahme der erwähnten Beweise umfasst.</w:t>
      </w:r>
    </w:p>
    <w:p>
      <w:r>
        <w:t>Die Beschwerdeführerin übersieht dabei, dass sowohl die aus dem verfassungsmässigen Gehörsanspruch als auch aus dem Verfahrensgrundsatz des Untersuchungsprinzips abgeleitete Beweisabnahmepflicht unter dem Vorbehalt der antizipierten Beweiswürdigung steht. Danach dürfen Verwaltung und Gericht auf die Abnahme von beantragten Beweisen verzichten, wenn sie bei pflichtgemässer Beweiswürdigung zur Überzeugung gelangen, ein bestimmter Sachverhalt sei als überwiegend wahrscheinlich zu betrachten und weitere Beweismassnahmen könnten an diesem feststehenden Ergebnis nichts mehr ändern. In einer solchen vorweggenommenen (antizipierten) Qualifizierung eines Beweismittels als unerheblich liegt weder ein Verstoss gegen den verfassungsmässigen Gehörsanspruch noch gegen den Untersuchungsgrundsatz, es sei denn, sie erfolge willkürlich ( BGE 131 I 153 E. 3 S. 157, 130 II 425 E. 2.1 S. 428, 124 I 208 E. 4a S. 211, je mit Hinweisen). Willkürlich ist eine antizipierte Beweiswürdigung jedoch nur dann, wenn der Richter den Sinn und die Bedeutung eines (beantragten) Beweismittels offensichtlich verkennt, wenn er es ohne ernsthaften Grund unterlässt, von einem wichtigen Beweismittel, das geeignet ist, seinen Entscheid zu beeinflussen, überhaupt Kenntnis zu nehmen, oder wenn er aus feststehenden Sachverhaltselementen unhaltbare Schlüsse zieht ( BGE 129 I 8 E. 2.1 S. 9; vgl. auch BGE 118 Ia 28 E. 1b S. 30 mit weiteren Hinweisen).</w:t>
      </w:r>
    </w:p>
    <w:p>
      <w:r>
        <w:rPr>
          <w:b/>
        </w:rPr>
        <w:t>E. 3.2.2</w:t>
      </w:r>
    </w:p>
    <w:p>
      <w:r>
        <w:t>Die Vorinstanz hat bei der Beurteilung der Lohnentwicklung, welche die Versicherte als Gesunde in ihrem Anstellungsverhältnis bei der Firma X.________ AG mutmasslich hätte realisieren können, entscheidend auf die eingeholten, schriftlichen Auskünfte der Arbeitgeberfirma vom 22. Oktober 2007 abgestellt. Ferner hat sie eingehend begründet, weshalb die von der Beschwerdeführerin dazu zusätzlich beantragten Beweise antizipiert dahingehend zu würdigen sind, dass sie an der in jener Auskunft angegebenen Lohnerhöhung von 2-3 % nichts zu ändern vermöchten. Namentlich hat das kantonale Gericht dargelegt, dass das von der Versicherten behauptete "Lohnkoppelungs-Versprechen" der ehemaligen Geschäftsleitung, d.h. die lohnmässige Gleichstellung mit der Mitarbeiterin R.________, ein rechtlich nicht durchsetzbares Lohnversprechen gewesen wäre, selbst wenn es nachgewiesen werden könnte. Diese (antizipierte) Beweiswürdigung beruht auf dem materiellen Rechtsgrundsatz, wonach eine über den zuletzt tatsächlich erzielten Validenlohn und dessen übliche nominale und reale Anpassung erheblich hinausgehende hypothetische Lohnentwicklung - gleich wie eine berufliche Weiterentwicklung (vgl. dazu die vorne in E. 2.1 zitierte Rechtsprechung) - durch konkrete Anhaltspunkte belegt sein muss, damit sie berücksichtigt werden kann. Dass die Vorinstanz die von der Beschwerdeführerin behauptete, ihr noch vor dem Unfall vom 11. September 2002 in Aussicht gestellte lohnmässige Gleichstellung mit R.________ aufgrund der rechtlich unverbindlichen Form einer solchen mündlichen Zusage nicht als ausreichend konkreten Anhaltspunkt für eine im Gesundheitsfall mutmasslich realisierte, ausserordentliche Lohnentwicklung qualifiziert hat, stellt offensichtlich keine willkürliche Beweiswürdigung dar.</w:t>
      </w:r>
    </w:p>
    <w:p>
      <w:r>
        <w:rPr>
          <w:b/>
        </w:rPr>
        <w:t>E. 3.3</w:t>
      </w:r>
    </w:p>
    <w:p>
      <w:r>
        <w:t>Soweit die Versicherte im gleichen Zusammenhang eine Verletzung des im Sozialversicherungsrecht allgemein gültigen Beweisgrades der überwiegenden Wahrscheinlichkeit ( BGE 126 V 59 E. 5b S. 360 mit Hinweisen) rügt, kommt diesem Beschwerdegrund neben der Rüge der willkürlichen Beweiswürdigung keine selbständige Bedeutung zu. Die Beschwerdeführerin wirft nämlich dem kantonalen Gericht nicht vor, es habe das Beweismass der überwiegenden Wahrscheinlichkeit missachtet, was eine Bundesrechtsverletzung wäre. Vielmehr erachtet sie die antizipierte Würdigung der für die hypothetische Erzielung eines höheren Valideneinkommens beantragten Beweismittel als falsch. Das wäre - wie soeben dargelegt - für das Bundesgericht nur beachtlich, wenn die Beschwerdeführerin eine willkürliche (antizipierte) Beweiswürdigung dartun könnte. Somit hat es auch in diesem Punkt beim vorinstanzlichen Entscheid sein Bewenden.</w:t>
      </w:r>
    </w:p>
    <w:p>
      <w:r>
        <w:rPr>
          <w:b/>
        </w:rPr>
        <w:t>E. 4</w:t>
      </w:r>
    </w:p>
    <w:p>
      <w:r>
        <w:t>Die Gerichtskosten sind der Beschwerdeführerin als unterliegende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