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8C_774/2008 vom 3. April 2009</w:t>
      </w:r>
    </w:p>
    <w:p>
      <w:r>
        <w:t>Bundesgericht, 2009-04-03, FR</w:t>
      </w:r>
    </w:p>
    <w:p>
      <w:r>
        <w:rPr>
          <w:b/>
        </w:rPr>
        <w:t xml:space="preserve">Quelle: </w:t>
      </w:r>
      <w:r>
        <w:t>https://mcp.opencaselaw.ch/entscheid/bger_8C_774_2008</w:t>
      </w:r>
    </w:p>
    <w:p>
      <w:r>
        <w:t>FR: TF 8C_774/2008 du 3 avril 2009</w:t>
      </w:r>
    </w:p>
    <w:p>
      <w:r>
        <w:t>IT: TF 8C_774/2008 del 3 aprile 2009</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t>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La réglementation sur la compensation de la différence entre le gain assuré et le gain intermédiaire ( art. 24 LACI ) est une norme de calcul des indemnités de chômage au sens des art. 8 s. LACI ( ATF 121 V 336 consid. 2b et 2c p. 339).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 ATF 129 V 102 ; 120 V 233 consid. 4b p. 247, 502 consid. 8e p. 513 et 515 consid. 2b p. 518). Un salaire fictif, conforme à ces usages, remplace le salaire réellement perçu par l'assuré, pour le calcul de sa perte de gain (arrêt C 258/97 du 27 octobre 1997 consid. 2, in DTA 1998 n° 33 p. 182; cf. (THOMAS NUSSBAUMER, Schweizerisches Bundesverwaltungsrecht [SBVR], Band XIV, Soziale Sicherheit, 2ème éd., 2007, no 422, p. 2302; BORIS RUBIN, Assurance-chômage, Droit fédéral, Survol des mesures cantonales, Procédure, 2ème éd. Zurich 2006, no 4.7.9, p. 331 et 332). Les indemnités compensatoires seront calculées sur la base du salaire conforme aux usages professionnels et locaux même si l'assuré ne réalise aucun gain ou seulement un gain minime (arrêt C 135/98 du 5 juin 2001 consid. 5, in DTA 2002 p. 110).</w:t>
      </w:r>
    </w:p>
    <w:p>
      <w:r>
        <w:rPr>
          <w:b/>
        </w:rPr>
        <w:t>E. 3.1</w:t>
      </w:r>
    </w:p>
    <w:p>
      <w:r>
        <w:t>Les premiers juges ont constaté que l'activité de « wine broker » exercée par la recourante et consistant à conclure et négocier des affaires pour X.________ était assimilable à une occupation déployée au sein du service externe d'une société. Ils ont retenu que la rémunération perçue par l'assurée d'octobre 2006 à janvier 2007 n'était pas conforme aux usages professionnels et locaux de la branche. Faisant application de la jurisprudence précitée, ils ont estimé qu'un gain horaire de 20 francs était conforme à l'activité de courtage exercée par l'intéressée. Ils sont ainsi arrivés à la conclusion que le gain intermédiaire pris en considération par la caisse pour les mois d'octobre (recte: novembre) 2006 à janvier 2007 ne prêtait a priori pas le flanc à la critique.</w:t>
      </w:r>
    </w:p>
    <w:p>
      <w:r>
        <w:rPr>
          <w:b/>
        </w:rPr>
        <w:t>E. 3.2</w:t>
      </w:r>
    </w:p>
    <w:p>
      <w:r>
        <w:t>Cela étant, la juridiction cantonale s'est interrogée sur la question de savoir si l'assurée pouvait se prévaloir du fait que l'ORP ou la caisse avaient violé leur obligation de la renseigner sur les conséquences sur son droit aux indemnités de chômage de la non-conformité de son salaire aux usages professionnels et locaux. A cet égard, les premiers juges ont constaté que l'assurée s'était rendue à l'ORP d'Aigle le 27 novembre 2006, date à laquelle, elle avait évoqué pour la première fois son emploi auprès de X.________. L'intéressée n'avait toutefois pas été rendue attentive, à cette date ou plus tard, au fait que l'emploi n'était pas convenable (au sens de l' art. 16 al. 2 let. a LACI ). La juridiction cantonale en a déduit que l'ORP d'Aigle avait violé son devoir de renseigner et de conseiller ancré à l' art. 27 LPGA . Elle en a conclu que c'était à tort que la caisse avait retenu un gain intermédiaire fictif pour les mois de décembre 2006 et de janvier 2007. En revanche, le gain intermédiaire fictif de 1'620 fr., pris en compte par la caisse pour la période du 17 au 30 novembre 2006, devait être maintenu. En effet, à ce moment-là, les organes de chômage n'avaient pas connaissance de l'emploi occupé par la recourante et ne pouvaient par conséquent pas la renseigner.</w:t>
      </w:r>
    </w:p>
    <w:p>
      <w:r>
        <w:rPr>
          <w:b/>
        </w:rPr>
        <w:t>E. 4</w:t>
      </w:r>
    </w:p>
    <w:p>
      <w:r>
        <w:t>La recourante fait implicitement grief aux premiers juges d'avoir retenu un gain intermédiaire fictif pour le mois de novembre 2006. Dans son écriture du 17 septembre 2008, elle déclare, pour l'essentiel, qu'elle s'est rendue à la fin du mois de septembre 2006 à l'ORP d'Aigle et qu'elle a été priée de revenir en octobre 2006, ce qu'elle avait fait. Elle précise qu'elle a rempli un document avec ses coordonnées et qu'elle a attendu jusqu'à la mi-novembre 2006 avant de recevoir une convocation pour fin novembre 2006. Par ailleurs, dans son écriture du 19 septembre 2008, elle fait valoir que l'ORP d'Aigle a violé son obligation de la renseigner sur le fait que la rémunération perçue de son employeur n'était pas conforme aux usages professionnels et locaux. Elle reproche également à cet office de ne pas lui avoir expliqué que la prise en compte d'un gain intermédiaire fictif (de remplacement) était susceptible de la priver de ses indemnités de chômage. Enfin, elle se plaint du fait que personne ne lui a conseillé de résilier le contrat de travail la liant à X.________.</w:t>
      </w:r>
    </w:p>
    <w:p>
      <w:r>
        <w:t>Ces déclarations ne contredisent pas l'état de fait retenu par les premiers juges. La recourante n'expose pas en quoi le jugement attaqué violerait le droit ( art. 42 al. 2 LTF ). L'assuré doit assumer lui-même les conséquences qui résultent de la législation sur l'assurance-chômage s'il accepte une activité dont le salaire est inférieur aux usages professionnels locaux (arrêt C 55/01 du 30 octobre 2001 consid. 1), sous réserve d'une violation de l'obligation de renseigner selon l' art. 27 LPGA . Or, les premiers juges ont correctement appliqué cette disposition en l'espèce et il n'apparaît pas que l'administration eût été tenue de renseigner la recourante avant le 27 novembre 2006.</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