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8C_773/2018 vom 20. Februar 2019</w:t>
      </w:r>
    </w:p>
    <w:p>
      <w:r>
        <w:t>Bundesgericht, 2019-02-20, FR</w:t>
      </w:r>
    </w:p>
    <w:p>
      <w:r>
        <w:rPr>
          <w:b/>
        </w:rPr>
        <w:t xml:space="preserve">Quelle: </w:t>
      </w:r>
      <w:r>
        <w:t>https://mcp.opencaselaw.ch/entscheid/bger_8C_773_2018</w:t>
      </w:r>
    </w:p>
    <w:p>
      <w:r>
        <w:t>FR: TF 8C_773/2018 du 20 février 2019</w:t>
      </w:r>
    </w:p>
    <w:p>
      <w:r>
        <w:t>IT: TF 8C_773/2018 del 20 febbraio 2019</w:t>
      </w:r>
    </w:p>
    <w:p>
      <w:pPr>
        <w:pStyle w:val="Heading2"/>
      </w:pPr>
      <w:r>
        <w:t>Erwägungen</w:t>
      </w:r>
    </w:p>
    <w:p>
      <w:r>
        <w:rPr>
          <w:b/>
        </w:rPr>
        <w:t>E. 1.1</w:t>
      </w:r>
    </w:p>
    <w:p>
      <w:r>
        <w:t>Le Tribunal fédéral examine d'office sa compétence ( art. 29 al. 1 LTF ) et contrôle librement la recevabilité des recours portés devant lui ( ATF 143 IV 357 consid. 1 p. 358).</w:t>
      </w:r>
    </w:p>
    <w:p>
      <w:r>
        <w:rPr>
          <w:b/>
        </w:rPr>
        <w:t>E. 1.2</w:t>
      </w:r>
    </w:p>
    <w:p>
      <w:r>
        <w:t>Il ressort du jugement entrepris que la recourante est une association de communes au sens des art. 112 ss de la loi [du canton de Vaud] du 28 février 1956 sur les communes (LC; RSV 175.11). Elle avait engagé l'intimé (en tant qu'assistant social) pour le 1</w:t>
      </w:r>
    </w:p>
    <w:p>
      <w:r>
        <w:t>er janvier 2015 par contrat de droit administratif, aux termes duquel les rapports de travail étaient soumis aux dispositions de son statut du personnel. Dans la demande du 13 juin 2016 - à l'origine de la présente procédure - l'intimé s'est plaint en particulier du caractère abusif de son licenciement. Partant, on peut retenir, à ce stade de la procédure et compte tenu des éléments en possession du Tribunal fédéral, que la contestation ressortit à des rapports de travail de droit public au sens de l' art. 83 let . g LTF et relève donc de la compétence de la 1</w:t>
      </w:r>
    </w:p>
    <w:p>
      <w:r>
        <w:t>ère Cour de droit social ( art. 34 let . h du règlement du 20 novembre 2006 du Tribunal fédéral [RTF; RS 173.110.131]).</w:t>
      </w:r>
    </w:p>
    <w:p>
      <w:r>
        <w:rPr>
          <w:b/>
        </w:rPr>
        <w:t>E. 1.3.1</w:t>
      </w:r>
    </w:p>
    <w:p>
      <w:r>
        <w:t>Le recours en matière de droit public ( art. 82 ss LTF )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Les deux conditions requises par l' art. 93 al. 1 let. b LTF sont cumulatives (cf. ATF 133 III 629 consid. 2.4.1 p. 633 et l'arrêt cité).</w:t>
      </w:r>
    </w:p>
    <w:p>
      <w:r>
        <w:rPr>
          <w:b/>
        </w:rPr>
        <w:t>E. 1.3.2</w:t>
      </w:r>
    </w:p>
    <w:p>
      <w:r>
        <w:t>La recourante soutient que l'arrêt attaqué constitue une décision partielle, au sens de l' art. 91 let. a LTF , au motif que l'autorité précédente a tranché la question de sa légitimité passive sur une partie des conclusions prises par l'intimé, à savoir celles fondées sur les allégations de mobbing, lesquelles se rapportent à la période antérieure au 1</w:t>
      </w:r>
    </w:p>
    <w:p>
      <w:r>
        <w:t>er janvier 2015. Ces conclusions pourraient, de l'avis de la recourante, être jugées indépendamment des autres prétentions, relatives au licenciement prétendument abusif.</w:t>
      </w:r>
    </w:p>
    <w:p>
      <w:r>
        <w:rPr>
          <w:b/>
        </w:rPr>
        <w:t>E. 1.3.3</w:t>
      </w:r>
    </w:p>
    <w:p>
      <w:r>
        <w:t>Ce point de vue ne saurait être partagé. La question n'est pas de savoir si les prétentions de l'intimé en lien avec les allégations de mobbing peuvent être jugées indépendamment de celles déduites du licenciement, dans la mesure où la Cour d'appel civile n'a statué sur aucune de ces prétentions. En l'espèce, le jugement attaqué se limite à reconnaître la qualité pour défendre de la recourante en tant que les conclusions de l'intimé se fondent (également) sur des faits antérieurs au 1</w:t>
      </w:r>
    </w:p>
    <w:p>
      <w:r>
        <w:t>er janvier 2015. L'arrêt attaqué constitue ainsi une étape vers la décision finale. Il doit alors être qualifié de décision incidente (cf. arrêts 5A_681/2017 du 7 février 2018 consid. 1.1.2.2; 5A_622/2007 du 21 avril 2008 consid. 1), contre laquelle le recours devant le Tribunal fédéral suppose que les conditions de l' art. 93 al. 1 LTF soient réunies.</w:t>
      </w:r>
    </w:p>
    <w:p>
      <w:r>
        <w:rPr>
          <w:b/>
        </w:rPr>
        <w:t>E. 1.3.4</w:t>
      </w:r>
    </w:p>
    <w:p>
      <w:r>
        <w:t>Conformément à l' art. 51 al. 1 let . c LTF, la valeur litigieuse est déterminée par les conclusions en paiement dont le Tribunal de première instance est saisi. Cette valeur excède le minimum de 15'000 fr. exigé par l' art. 85 al. 1 let. b LTF dans une contestation en matière de rapports de travail de droit public.</w:t>
      </w:r>
    </w:p>
    <w:p>
      <w:r>
        <w:rPr>
          <w:b/>
        </w:rPr>
        <w:t>E. 1.4.1</w:t>
      </w:r>
    </w:p>
    <w:p>
      <w:r>
        <w:t>Par préjudice irréparable, au sens de l' art. 93 al. 1 let. a LTF , on entend le dommage juridique qu'une décision finale, même favorable au recourant, ne ferait pas disparaître complètement ( ATF 137 III 380 consid. 1.2.1 p. 382 et les arrêts cités).</w:t>
      </w:r>
    </w:p>
    <w:p>
      <w:r>
        <w:t>En l'espèce, la recourante pourra contester sa légitimité passive dans un éventuel recours contre la décision finale ( art. 93 al. 3 LTF ). Les conditions de l'ouverture d'un recours immédiat selon l' art. 93 al. 1 let. a LTF ne sont donc pas réalisées. La recourante, au demeurant, ne prétend pas le contraire.</w:t>
      </w:r>
    </w:p>
    <w:p>
      <w:r>
        <w:rPr>
          <w:b/>
        </w:rPr>
        <w:t>E. 1.4.2</w:t>
      </w:r>
    </w:p>
    <w:p>
      <w:r>
        <w:t>L'ouverture du recours, prévue pour des motifs d'économie de procédure ( art. 93 al. 1 let. b LTF ), contre une décision incidente doit être interprétée de manière restrictive ( ATF 133 IV 288 consid. 3.2 p. 292).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134 II 137 consid. 1.3.3 p. 141; 133 III 629 consid. 2.4.2 p. 633).</w:t>
      </w:r>
    </w:p>
    <w:p>
      <w:r>
        <w:t>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8C_691/2016 du 30 novembre 2016 consid. 4.1 et la jurisprudence citée).</w:t>
      </w:r>
    </w:p>
    <w:p>
      <w:r>
        <w:t>Par exemple, dans le cas d'une action en responsabilité civile intentée par plusieurs établissements bancaires à la suite de la faillite d'une société débitrice, le Tribunal fédéral a considéré que l'audition d'une dizaine de témoins, l'interrogatoire des parties et la mise en oeuvre d'une expertise judiciaire, eu égard au nombre de personnes impliquées, à la complexité de la situation de fait et de droit et à l'existence d'une procédure pénale parallèle de grande ampleur, constituaient des mesures probatoires de nature à "renchérir[...] et rallonger[...] indubitablement la procédure probatoire au point de justifier le recours immédiat au Tribunal fédéral" (arrêt 4A_210/2010 du 1</w:t>
      </w:r>
    </w:p>
    <w:p>
      <w:r>
        <w:t>er octobre 2010 consid. 3.3.2.1, non publié in ATF 136 III 502 ). De même, le Tribunal fédéral a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 in SJ 2012 I p. 97). En revanche, la nécessité d'une expertise médicale ne suffit pas en soi à remplir l'hypothèse d'une procédure probatoire longue et coûteuse (cf. arrêts 8C_413/2018 du 26 septembre 2018 consid. 5; 8C_502/2018 du 20 septembre 2018 consid. 5).</w:t>
      </w:r>
    </w:p>
    <w:p>
      <w:r>
        <w:rPr>
          <w:b/>
        </w:rPr>
        <w:t>E. 1.4.3</w:t>
      </w:r>
    </w:p>
    <w:p>
      <w:r>
        <w:t>Se référant à une ordonnance de preuve rendue le 7 juin 2017 par la Juge déléguée de la Chambre patrimoniale, la recourante fait valoir que la Chambre en question va auditionner dix-sept témoins, en plus des parties, et qu'une expertise a été ordonnée afin de déterminer la perte de gain et le dommage de rente allégués par l'intimé du fait de son incapacité de travail.</w:t>
      </w:r>
    </w:p>
    <w:p>
      <w:r>
        <w:rPr>
          <w:b/>
        </w:rPr>
        <w:t>E. 1.4.4</w:t>
      </w:r>
    </w:p>
    <w:p>
      <w:r>
        <w:t>Contrairement à ce que soutient la recourante dans son écriture, il n'apparaît pas que la situation soit particulièrement complexe. En effet, dans sa demande du 13 juin 2016, l'intimé a exposé de manière précise l'ensemble des épisodes survenus dans le cadre professionnel qui l'ont conduit à se plaindre d'harcèlement. A cet égard, l'audition des témoins, même s'ils sont nombreux, ne devraient pas allonger exagérément la procédure ni engendrer un coût particulièrement élevé, étant précisé qu'ils sont pour la plupart domiciliés dans le canton de Vaud. Quant à l'expertise sur la perte de gain et le dommage de rente, il s'agit de calculs à effectuer, en l'occurrence par une fiduciaire. On ne saurait affirmer que ces opérations sont autrement complexes pour un spécialiste, d'autant moins que l'intimé a travaillé comme assistant social pendant plus de quinze ans auprès du même employeur. De telles circonstances ne laissent pas présager une procédure probatoire qui s'écarte notablement, par sa durée et son coût, des procès habituels. Cette condition de l' art. 93 al. 1 let. b LTF n'étant pas remplie, la question de savoir si l'admission du recours peut conduire immédiatement à une décision finale peut demeurer indécise.</w:t>
      </w:r>
    </w:p>
    <w:p>
      <w:r>
        <w:rPr>
          <w:b/>
        </w:rPr>
        <w:t>E. 2</w:t>
      </w:r>
    </w:p>
    <w:p>
      <w:r>
        <w:t>De ce qui précède, il résulte que le recours, ne satisfaisant pas aux conditions de recevabilité de l' art. 93 al. 1 LTF , doit être déclaré irrecevable.</w:t>
      </w:r>
    </w:p>
    <w:p>
      <w:r>
        <w:t>Compte tenu de l'issue du litige, les frais judiciaires seront mis à la charge de la recourante ( art. 66 al. 1 LTF ). L'intimé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