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8C_773/2012 vom 8. November 2012</w:t>
      </w:r>
    </w:p>
    <w:p>
      <w:r>
        <w:t>Bundesgericht, 2012-11-08, DE</w:t>
      </w:r>
    </w:p>
    <w:p>
      <w:r>
        <w:rPr>
          <w:b/>
        </w:rPr>
        <w:t xml:space="preserve">Quelle: </w:t>
      </w:r>
      <w:r>
        <w:t>https://mcp.opencaselaw.ch/entscheid/bger_8C_773_2012</w:t>
      </w:r>
    </w:p>
    <w:p>
      <w:r>
        <w:t>FR: TF 8C_773/2012 du 8 novembre 2012</w:t>
      </w:r>
    </w:p>
    <w:p>
      <w:r>
        <w:t>IT: TF 8C_773/2012 del 8 novembre 2012</w:t>
      </w:r>
    </w:p>
    <w:p>
      <w:pPr>
        <w:pStyle w:val="Heading2"/>
      </w:pPr>
      <w:r>
        <w:t>Volltext</w:t>
      </w:r>
    </w:p>
    <w:p>
      <w:r>
        <w:t>Bundesgericht</w:t>
      </w:r>
    </w:p>
    <w:p>
      <w:r>
        <w:t>Tribunal fédéral</w:t>
      </w:r>
    </w:p>
    <w:p>
      <w:r>
        <w:t>Tribunale federale</w:t>
      </w:r>
    </w:p>
    <w:p>
      <w:r>
        <w:t>Tribunal federal</w:t>
      </w:r>
    </w:p>
    <w:p>
      <w:r>
        <w:t>{T 0/2}</w:t>
      </w:r>
    </w:p>
    <w:p>
      <w:r>
        <w:t>8C_773/2012</w:t>
      </w:r>
    </w:p>
    <w:p>
      <w:r>
        <w:t>Urteil vom 8. November 2012</w:t>
      </w:r>
    </w:p>
    <w:p>
      <w:r>
        <w:t>I. sozialrechtliche Abteilung</w:t>
      </w:r>
    </w:p>
    <w:p>
      <w:r>
        <w:t>Besetzung</w:t>
      </w:r>
    </w:p>
    <w:p>
      <w:r>
        <w:t>Bundesrichter Ursprung, Präsident,</w:t>
      </w:r>
    </w:p>
    <w:p>
      <w:r>
        <w:t>Gerichtsschreiber Batz.</w:t>
      </w:r>
    </w:p>
    <w:p>
      <w:r>
        <w:t>Verfahrensbeteiligte</w:t>
      </w:r>
    </w:p>
    <w:p>
      <w:r>
        <w:t>M.________,</w:t>
      </w:r>
    </w:p>
    <w:p>
      <w:r>
        <w:t>vertreten durch Rechtsanwalt Paul Hofer,</w:t>
      </w:r>
    </w:p>
    <w:p>
      <w:r>
        <w:t>Beschwerdeführer,</w:t>
      </w:r>
    </w:p>
    <w:p>
      <w:r>
        <w:t>gegen</w:t>
      </w:r>
    </w:p>
    <w:p>
      <w:r>
        <w:t>IV-Stelle des Kantons Aargau,</w:t>
      </w:r>
    </w:p>
    <w:p>
      <w:r>
        <w:t>Bahnhofplatz 3C, 5001 Aarau 1 Fächer,</w:t>
      </w:r>
    </w:p>
    <w:p>
      <w:r>
        <w:t>Beschwerdegegnerin.</w:t>
      </w:r>
    </w:p>
    <w:p>
      <w:r>
        <w:t>Gegenstand</w:t>
      </w:r>
    </w:p>
    <w:p>
      <w:r>
        <w:t>Invalidenversicherung (Prozessvoraussetzung),</w:t>
      </w:r>
    </w:p>
    <w:p>
      <w:r>
        <w:t>Beschwerde gegen den Entscheid des Versicherungsgerichts des Kantons Aargau vom 15. August 2012.</w:t>
      </w:r>
    </w:p>
    <w:p>
      <w:r>
        <w:t>Nach Einsicht</w:t>
      </w:r>
    </w:p>
    <w:p>
      <w:r>
        <w:t>in die Beschwerde des M.________ vom 24./25. September 2012 gegen den Entscheid des Versicherungsgerichts des Kantons Aargau vom 15. August 2012,</w:t>
      </w:r>
    </w:p>
    <w:p>
      <w:r>
        <w:t>in das gleichzeitig gestellte Gesuch um Gewährung der unentgeltlichen Rechtspflege,</w:t>
      </w:r>
    </w:p>
    <w:p>
      <w:r>
        <w:t>in Erwägung,</w:t>
      </w:r>
    </w:p>
    <w:p>
      <w:r>
        <w:t>dass die Beschwerde nach Art. 82 ff. BGG unter anderem die Begehren und deren Begründung mit Angabe der Beweismittel zu enthalten hat, wobei in der Begründung in gedrängter Form darzulegen ist, inwiefern der angefochtene Entscheid Recht verletzt ( Art. 42 Abs. 1 und 2 BGG ),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 vgl. auch LAURENT MERZ, in: Basler Kommentar zum Bundesgerichtsgesetz, 2. Aufl. 2011, N. 51 und 53 sowie 61 zu Art. 42 BGG und dortige weitere Hinweise),</w:t>
      </w:r>
    </w:p>
    <w:p>
      <w:r>
        <w:t>dass die Beschwerde vom 24./25. September 2012 den vorgenannten Erfordernissen offensichtlich nicht gerecht wird, indem sie sich mit den für das Ergebnis des angefochtenen Entscheids massgeblichen Erwägungen der Vorinstanz namentlich nicht in einer den gesetzlichen Anforderungen an die Begründungspflicht genügenden Weise auseinandersetzt und insbesondere nicht im Einzelnen darlegt, inwiefern der angefochtene Entscheid Recht verletzen sollte, wobei in diesem Zusammenhang auch zu berücksichtigen ist,</w:t>
      </w:r>
    </w:p>
    <w:p>
      <w:r>
        <w:t>dass die beim Bundesgericht eingereichte Beschwerde weitgehend appellatorische Kritik aufweist und bezüglich des materiellen Gehalts der Begründung sinngemässe Wiederholungen der bereits vor dem kantonalen Versicherungsgericht vorgetragenen Ausführungen enthält (vgl. BGE 134 II 244 E. 2.1 ff. S. 245 ff.),</w:t>
      </w:r>
    </w:p>
    <w:p>
      <w:r>
        <w:t>dass der Beschwerdeführer zwar gegenüber dem im vorinstanzlichen Entscheid als massgebend erachteten Gutachten namentlich unter Hinweis auf die Meinung des Dr. med. H.________ Einwände erhebt, die nach seiner Auffassung eine zutreffendere Beweiswürdigung bzw. einen daraus abgeleiteten Abklärungsbedarf ergeben, ohne indessen in konkreter und hinreichend substanziierter Weise aufzuzeigen, inwiefern das vorinstanzliche Gericht eine Rechtsverletzung gemäss Art. 95 f. BGG bzw. eine entscheidwesentliche, offensichtlich unrichtige oder unvollständige Sachverhaltsfeststellung im Sinne von Art. 97 Abs. 1 BGG begangen haben sollte (vgl. dazu statt vieler: Urteile 8C_511/2011 vom 4. August 2011 und 8C_303/2011 vom 23. Mai 2011 mit Hinweisen),</w:t>
      </w:r>
    </w:p>
    <w:p>
      <w:r>
        <w:t>dass hieran auch die an anderer Stelle vorgebrachte, lediglich pauschal gehaltene Einwendung bezüglich des Vorliegens einer unvollständigen Sachverhaltsfeststellung nichts ändert, weil mit der Beschwerde auch insoweit keine gegenüber dem angefochtenen Entscheid der Vorinstanz hinreichend substanziierten zulässigen Beschwerdegründe im Sinne von Art. 95 ff. BGG vorgebracht werden,</w:t>
      </w:r>
    </w:p>
    <w:p>
      <w:r>
        <w:t>dass deshalb auf die offensichtlich unzulässige Beschwerde - ohne Ansetzung einer Nachfrist zur Verbesserung ( BGE 134 II 244 E. 2.4 S. 247) - in Anwendung von Art. 108 Abs. 1 lit. b BGG nicht eingetreten werden kann,</w:t>
      </w:r>
    </w:p>
    <w:p>
      <w:r>
        <w:t>dass angesichts dieses Verfahrensausganges das Gesuch um unentgeltliche Rechtspflege zufolge Aussichtslosigkeit der Rechtsvorkehr abzuweisen ist ( Art. 64 Abs. 1 - 3 BGG ), weshalb der Beschwerdeführer kostenpflichtig wird ( Art. 66 Abs. 1 BGG ),</w:t>
      </w:r>
    </w:p>
    <w:p>
      <w:r>
        <w:t>dass beim vorliegenden Ausgang des Verfahrens auf die weiteren Gültigkeitserfordernisse des Rechtsmittels, insbesondere die Frage der Rechtzeitigkeit ( Art. 100 Abs. 1 BGG ) der Eingabe des Beschwerdeführers vom 24./25. September 2012, nicht näher eingegangen zu werden braucht,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dem Beschwerdeführer auferlegt.</w:t>
      </w:r>
    </w:p>
    <w:p>
      <w:r>
        <w:t>3.</w:t>
      </w:r>
    </w:p>
    <w:p>
      <w:r>
        <w:t>Das Gesuch um unentgeltliche Rechtspflege wird abgewiesen.</w:t>
      </w:r>
    </w:p>
    <w:p>
      <w:r>
        <w:t>4.</w:t>
      </w:r>
    </w:p>
    <w:p>
      <w:r>
        <w:t>Dieses Urteil wird den Parteien, dem Versicherungsgericht des Kantons Aargau und dem Bundesamt für Sozialversicherungen schriftlich mitgeteilt.</w:t>
      </w:r>
    </w:p>
    <w:p>
      <w:r>
        <w:t>Luzern, 8. November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