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8C_771/2020 vom 21. Dezember 2020</w:t>
      </w:r>
    </w:p>
    <w:p>
      <w:r>
        <w:t>Bundesgericht, 2020-12-21, DE</w:t>
      </w:r>
    </w:p>
    <w:p>
      <w:r>
        <w:rPr>
          <w:b/>
        </w:rPr>
        <w:t xml:space="preserve">Quelle: </w:t>
      </w:r>
      <w:r>
        <w:t>https://mcp.opencaselaw.ch/entscheid/bger_8C_771_2020</w:t>
      </w:r>
    </w:p>
    <w:p>
      <w:r>
        <w:t>FR: TF 8C_771/2020 du 21 décembre 2020</w:t>
      </w:r>
    </w:p>
    <w:p>
      <w:r>
        <w:t>IT: TF 8C_771/2020 del 21 dicembre 2020</w:t>
      </w:r>
    </w:p>
    <w:p>
      <w:pPr>
        <w:pStyle w:val="Heading2"/>
      </w:pPr>
      <w:r>
        <w:t>Volltext</w:t>
      </w:r>
    </w:p>
    <w:p>
      <w:r>
        <w:t>Bundesgericht</w:t>
      </w:r>
    </w:p>
    <w:p>
      <w:r>
        <w:t>Tribunal fédéral</w:t>
      </w:r>
    </w:p>
    <w:p>
      <w:r>
        <w:t>Tribunale federale</w:t>
      </w:r>
    </w:p>
    <w:p>
      <w:r>
        <w:t>Tribunal federal</w:t>
      </w:r>
    </w:p>
    <w:p>
      <w:r>
        <w:t>8C_771/2020</w:t>
      </w:r>
    </w:p>
    <w:p>
      <w:r>
        <w:t>Urteil vom 21. Dezember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Solothurn</w:t>
      </w:r>
    </w:p>
    <w:p>
      <w:r>
        <w:t>vom 4. November 2020 (VSBES.2020.202).</w:t>
      </w:r>
    </w:p>
    <w:p>
      <w:r>
        <w:t>Nach Einsicht</w:t>
      </w:r>
    </w:p>
    <w:p>
      <w:r>
        <w:t>in die Beschwerde vom 4. Dezember 2020 gegen den Nichteintretensentscheid des Versicherungsgerichts des Kantons Solothurn vom 4. November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das kantonale Gericht auf die am 3. November 2020 ergänzte Beschwerde vom 11. Oktober 2020 gegen den Einspracheentscheid der Schweizerischen Unfallversicherungsanstalt (Suva) vom 8. September 2020 wegen ausserhalb der Rechtsmittelfrist liegender Beschwerdeführung bei fehlendem Fristwiederherstellungsgrund nicht eintrat,</w:t>
      </w:r>
    </w:p>
    <w:p>
      <w:r>
        <w:t>dass es sich dabei mit den aus Sicht des Beschwerdeführers für eine Wiederherstellung der versäumten Rechtsmittelfrist sprechenden Gründen auseinandersetzte und näher ausführte, weshalb diese nicht ausreichten,</w:t>
      </w:r>
    </w:p>
    <w:p>
      <w:r>
        <w:t>dass der Beschwerdeführer darauf nicht hinreichend eingeht, wenn er lediglich behauptet, nach dem medizinischen Eingriff vom 1. Oktober 2020 wegen angeblich aufgetretenen Magenproblemen mit Durchfall physisch nicht in die Lage versetzt gewesen zu sein, eine Einsprache zu schreiben,</w:t>
      </w:r>
    </w:p>
    <w:p>
      <w:r>
        <w:t>dass damit nämlich nicht ansatzweise aufzeigt ist, inwiefern die von der Vorinstanz in diesem Zusammenhang getroffenen Sachverhaltsfeststellungen offensichtlich unrichtig oder sonstwie rechtsfehlerhaft im Sinne von Art. 97 Abs. 1 BGG sein sollen,</w:t>
      </w:r>
    </w:p>
    <w:p>
      <w:r>
        <w:t>dass er die darauf beruhenden Erwägungen ebenso wenig in einer Weise kritisiert, welche auf eine falsche Rechtsanwendung hindeuten könnten,</w:t>
      </w:r>
    </w:p>
    <w:p>
      <w:r>
        <w:t>dass dieser Begründungsmangel offensichtlich ist,</w:t>
      </w:r>
    </w:p>
    <w:p>
      <w:r>
        <w:t>dass deshalb im vereinfachten Verfahren nach Art. 108 Abs. 1 lit. b BGG auf die Beschwerde nicht einzutreten ist,</w:t>
      </w:r>
    </w:p>
    <w:p>
      <w:r>
        <w:t>dass in Anwendung von Art. 66 Abs. 1 Satz 2 BGG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Gesundheit schriftlich mitgeteilt.</w:t>
      </w:r>
    </w:p>
    <w:p>
      <w:r>
        <w:t>Luzern, 21. Dezember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