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771/2017 vom 3. Mai 2018</w:t>
      </w:r>
    </w:p>
    <w:p>
      <w:r>
        <w:t>Bundesgericht, 2018-05-03, DE</w:t>
      </w:r>
    </w:p>
    <w:p>
      <w:r>
        <w:rPr>
          <w:b/>
        </w:rPr>
        <w:t xml:space="preserve">Quelle: </w:t>
      </w:r>
      <w:r>
        <w:t>https://mcp.opencaselaw.ch/entscheid/bger_8C_771_2017</w:t>
      </w:r>
    </w:p>
    <w:p>
      <w:r>
        <w:t>FR: TF 8C 771/2017 du 3 mai 2018</w:t>
      </w:r>
    </w:p>
    <w:p>
      <w:r>
        <w:t>IT: TF 8C 771/2017 del 3 maggio 2018</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vom kantonalen Gericht bestätigte Leistungseinstellung der Basler per 31. Juli 2010 vor Bundesrecht standhält. Das kantonale Gericht hat im angefochtenen Entscheid die Bestimmungen über den Anspruch auf Leistungen der obligatorischen Unfallversicherung ( Art. 6 Abs. 1 UVG ) und namentlich die massgeblichen kausalrechtlichen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zum Ganzen auch: BGE 138 V 248 E. 4 S. 250).</w:t>
      </w:r>
    </w:p>
    <w:p>
      <w:r>
        <w:rPr>
          <w:b/>
        </w:rPr>
        <w:t>E. 3</w:t>
      </w:r>
    </w:p>
    <w:p>
      <w:r>
        <w:t>Die Vorinstanz erwog im Wesentlichen, die Beschwerdeführerin sei mehrfach untersucht worden, ohne dass ein organisches Korrelat für die geklagten Beschwerden habe gefunden werden können. Einzig der behandelnde Hausarzt Dr. med. C.________ habe die Diagnose eines posttraumatischen Cervico-Thoracovertebralsyndroms gestellt, ohne jedoch auszuführen, auf welche objektiven Grundlage er diese stütze. Gemäss dem polydisziplinären ZMB-Gutachten vom 19. Januar 2016 hätten ab Juli 2010 unfallfremde, nicht-somatische Faktoren eindeutig im Vordergrund gestanden. Das ergebe sich auch aus dem Bericht der Klinik D.________ vom 24. November 2010, in welcher die Beschwerdeführerin vom 11. Oktober bis 19. November 2010 stationär behandelt worden sei. Es gebe keine Arztberichte, welche dem Gutachten widersprechen würden oder dieses in Frage zu stellen vermöchten. Der Fallabschluss per 31. Juli 2010 unter Verneinung weiterer Leistungen sei somit rechtens. Ab diesem Zeitpunkt fehle es an einem adäquaten Kausalzusammenhang der psychischen Beschwerden mit dem versicherten Unfall.</w:t>
      </w:r>
    </w:p>
    <w:p>
      <w:r>
        <w:rPr>
          <w:b/>
        </w:rPr>
        <w:t>E. 4</w:t>
      </w:r>
    </w:p>
    <w:p>
      <w:r>
        <w:t>Die Beschwerdeführerin bringt vor, das kantonale Gericht habe die Vorgabe des Bundesgerichts in dessen Rückweisungsurteil 8C_396/2012 vom 16. Oktober 2012 nicht genügend umgesetzt. Das ZMB-Gutachten spreche sich nicht darüber aus, ob nach dem 31. Juli 2010 noch eine namhafte Besserung des unfallbedingt beeinträchtigten Gesundheitszustandes zu erwarten gewesen sei und ob noch das typische Beschwerdebild nach einer HWS-Distorsion vorgelegen habe (2 Ziff. 4). Damit beruhten die Schlussfolgerungen der Vorinstanz auf ungenügenden medizinischen Abklärungen, womit sie Bundesrecht verletzt habe.</w:t>
      </w:r>
    </w:p>
    <w:p>
      <w:r>
        <w:rPr>
          <w:b/>
        </w:rPr>
        <w:t>E. 5</w:t>
      </w:r>
    </w:p>
    <w:p>
      <w:r>
        <w:t>Der Unfallversicherer hat einen Fall (unter Einstellung der vorübergehenden Leistungen und mit Prüfung des Anspruchs auf eine Invalidenrente und auf eine Integritätsentschädigung) abzuschliessen, wenn von der Fortsetzung der ärztlichen Behandlung keine namhafte Besserung mehr erwartet werden kann und allfällige Eingliederungsmassnahmen der Invalidenversicherung (IV) abgeschlossen sind ( Art. 19 Abs. 1 UVG ; BGE 134 V 109 E. 4 S. 113 ff.).</w:t>
      </w:r>
    </w:p>
    <w:p>
      <w:r>
        <w:rPr>
          <w:b/>
        </w:rPr>
        <w:t>E. 5.1</w:t>
      </w:r>
    </w:p>
    <w:p>
      <w:r>
        <w:t>Eingliederungsmassnahmen der IV standen im Zeitpunkt des Fallabschlusses - wie die Vorinstanz zutreffend dargelegt hat - nicht zur Diskussion. Massgebend ist somit, ob von weiterer ärztlicher Behandlung eine namhafte Besserung des Gesundheitszustandes erwartet werden konnte. Das kantonale Gericht hat dies unter Hinweis auf die medizinische Aktenlage verneint. Die Beschwerdeführerin vertritt die gegenteilige Auffassung. Sie beruft sich hiebei insbesondere auf zwei Zeugnisse ihres Hausarztes Dr. med. C.________ vom 26. August und 4. Oktober 2010. Demnach sei davon auszugehen, dass noch Beschwerden, die dem typischen Beschwerdebild nach HWS-Distorsion entsprechen, vorhanden gewesen seien.</w:t>
      </w:r>
    </w:p>
    <w:p>
      <w:r>
        <w:rPr>
          <w:b/>
        </w:rPr>
        <w:t>E. 5.2.1</w:t>
      </w:r>
    </w:p>
    <w:p>
      <w:r>
        <w:t>Die Frage, ob von der Fortsetzung der ärztlichen Behandlung eine namhafte Besserung des Gesundheitszustandes erwartet werden kann,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 mit Hinweisen). Sodann gilt, dass der Gesundheitszustand der versicherten Person prognostisch und nicht auf Grund retrospektiver Feststellungen zu beurteilen ist (RKUV 2005 Nr. U 557 S. 388, U 244/04 E. 3.1 mit Hinweisen).</w:t>
      </w:r>
    </w:p>
    <w:p>
      <w:r>
        <w:rPr>
          <w:b/>
        </w:rPr>
        <w:t>E. 5.2.2</w:t>
      </w:r>
    </w:p>
    <w:p>
      <w:r>
        <w:t>Dem Zeugnis des Dr. med. C.________ vom 26. August 2010 kann lediglich entnommen werden, die Versicherte sei aufgrund eines physischen und psychischen Erschöpfungszustandes mit Anorexie ab dem 1. Juli 2010 weder auf dem freien Arbeitsmarkt noch in geschütztem Rahmen arbeitsfähig. Am 4. Oktober 2010 berichtet Dr. med. E.________, zwei Arbeitsversuche im Juli 2010 hätten nach kurzer Zeit wegen erheblicher Schmerzen im Nacken-Schultergürtel und Brustwirbelsäulenbereich aus medizinischen Gründen aufgegeben werden müssen. Zusätzlich hätten sich aufgrund der Schmerzen und der Traumaverarbeitung zunehmend depressive Verstimmungen gezeigt. Die Indikation für eine stationäre Behandlung sei gegeben. Diese erfolgte in der Klinik D.________. In deren Austrittsbericht vom 24. November 2010 werden eine Vielzahl von Diagnosen gestellt: Emotionale instabile Persönlichkeitsstörung Typus Borderline; rezidivierend depressive Störung, aktuell mittelschwer bei schwieriger psychosozialer Belastungssituation; autonome somatoforme Funktionsstörung des Gastrointestinaltraktes im Sinne einer Reizdarmsymptomatik mit Untergewicht; chronischer Cannabismissbrauch; Untergewicht, BMI 16,4 kg/m2, Migräne; Dyslipidämie; Otitis externa; Vitamin D Mangel; Autounfall Januar 2010 mit Schleudertrauma. Dass durch letzteren noch Beschwerden vorhanden seien, wird nicht erwähnt, obwohl von der Versicherten angegebene Schmerzen durchaus Eingang in den Bericht fanden und auch näher abgeklärt wurden (Schmerzen im rechten Unterbauch; Otitis). Die Therapie (Bewegungs- und Kunsttherapie, kreatives Werken, Stresstoleranz-, Depressions- und Achtsamkeitsgruppe, psychotherapeutische Gespräche im Einzelsetting) bezog sich einzig auf die verschiedenen psychiatrischen Diagnosen. Diese gehören nicht zum typischen Beschwerdebild nach einer HWS-Distorsion (vgl. BGE 134 V 109 E. 6.2.1 S. 116). Daran vermag auch die depressive Störung nichts zu ändern, die einen Bezug zu psychosozialen Belastungsfaktoren aufwies und im Übrigen schon vor dem Unfall bestand.</w:t>
      </w:r>
    </w:p>
    <w:p>
      <w:r>
        <w:rPr>
          <w:b/>
        </w:rPr>
        <w:t>E. 5.2.3</w:t>
      </w:r>
    </w:p>
    <w:p>
      <w:r>
        <w:t>Aufgrund des ZMB-Gutachtens vom 1. Dezember 2016 steht gemäss angefochtenem Entscheid fest, dass ab Juli 2010 keine organisch objektiv ausgewiesenen Unfallfolgen mehr bestanden. Das wird auch von der Beschwerdeführerin nicht bestritten. In psychiatrischer Hinsicht wird im Gutachten ausgeführt, der Unfall könne lediglich als auslösendes Ereignis bewertet werden. Die geklagten Beschwerden seien einerseits Ausdruck der (vorbestehenden) Persönlichkeitsstörung der Versicherten mit erschwertem Unfallerleben, und andererseits wäre jedes Ereignis geeignet gewesen, eine entsprechende Symptomatik hervorzurufen. Damit steht fest, dass die ab dem 1. August 2010 weiterbestehende psychische Problematik nicht als Teil des für das sogenannte Schleudertrauma typischen, einer Differenzierung kaum zugänglichen somatisch-psychischen Beschwerdebildes zu betrachten war, sondern ein eigenständiges psychisches Leiden darstellte (vgl. BGE 134 V 109 E. 9.5 S. 125). Damit erfolgte der Fallabschluss und die Beurteilung des adäquaten Kausalzusammenhanges zwischen dem Unfall vom 28. Januar 2010 und den weiterbestehenden psychischen Problemen zu Recht in Anwendung der Rechtsprechung gemäss BGE 115 V 133 und damit ohne Berücksichtigung des psychischen Gesundheitsschadens.</w:t>
      </w:r>
    </w:p>
    <w:p>
      <w:r>
        <w:rPr>
          <w:b/>
        </w:rPr>
        <w:t>E. 5.2.4</w:t>
      </w:r>
    </w:p>
    <w:p>
      <w:r>
        <w:t>Gegen die vorinstanzliche Beurteilung der Adäquanzkriterien und die gestützt hierauf erfolgte Verneinung der adäquaten Unfallkausalität ihres Gesundheitsschadens bringt die Beschwerdeführerin keine Einwände vor. In diesem Punkt hat es beim angefochtenen Entscheid somit ebenfalls sein Bewenden. Die Beschwerde erweist sich insgesamt als unbegründet und ist abzuweisen.</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