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770/2018 vom 7. Februar 2019</w:t>
      </w:r>
    </w:p>
    <w:p>
      <w:r>
        <w:t>Bundesgericht, 2019-02-07, IT</w:t>
      </w:r>
    </w:p>
    <w:p>
      <w:r>
        <w:rPr>
          <w:b/>
        </w:rPr>
        <w:t xml:space="preserve">Quelle: </w:t>
      </w:r>
      <w:r>
        <w:t>https://mcp.opencaselaw.ch/entscheid/bger_8C_770_2018</w:t>
      </w:r>
    </w:p>
    <w:p>
      <w:r>
        <w:t>FR: TF 8C 770/2018 du 7 février 2019</w:t>
      </w:r>
    </w:p>
    <w:p>
      <w:r>
        <w:t>IT: TF 8C 770/2018 del 7 febbraio 2019</w:t>
      </w:r>
    </w:p>
    <w:p>
      <w:pPr>
        <w:pStyle w:val="Heading2"/>
      </w:pPr>
      <w:r>
        <w:t>Regeste</w:t>
      </w:r>
    </w:p>
    <w:p>
      <w:r>
        <w:t>Assistenza sociale (presupposto processuale) | Sanità &amp; sicurezza sociale</w:t>
      </w:r>
    </w:p>
    <w:p>
      <w:pPr>
        <w:pStyle w:val="Heading2"/>
      </w:pPr>
      <w:r>
        <w:t>Erwägungen</w:t>
      </w:r>
    </w:p>
    <w:p>
      <w:r>
        <w:rPr>
          <w:b/>
        </w:rPr>
        <w:t>E. 1.1</w:t>
      </w:r>
    </w:p>
    <w:p>
      <w:r>
        <w:t>A norma dell' art. 29 cpv. 3 Cost. chi non dispone dei mezzi necessari ha diritto alla gratuità della procedura se la sua causa non sembra priva di probabilità di successo. Analogamente, come si è già illustrato nel decreto del 29 novembre 2018 (lett. B.b), l' art. 64 cpv. 1 LTF stabilisce questo principio. Contrariamente all'opinione espressa dal ricorrente, l'indigenza in quanto tale non è ancora sufficiente per la concessione dell'assistenza giudiziaria. Il gratuito patrocinio è un diritto condizionato ed entra in linea di conto solo se la controversia non sembra priva di possibilità di successo, aspetto che nel caso in rassegna non è stato ritenuto adempiuto.</w:t>
      </w:r>
    </w:p>
    <w:p>
      <w:r>
        <w:rPr>
          <w:b/>
        </w:rPr>
        <w:t>E. 1.2</w:t>
      </w:r>
    </w:p>
    <w:p>
      <w:r>
        <w:t>Per prassi invalsa, come è già stato in parte indicato nel decreto del 29 novembre 2018 (punto B.b), una decisione incidentale relativa al rifiuto dell'assistenza giudiziaria è dotata della forza di cosa giudicata formale, ma non materiale. L'interessato può presentare una domanda di revisione (nel caso in cui dovessero ricorrere i motivi procedurali di cui agli art. 121 segg. LTF) o una domanda di riconsiderazione se le circostanze sono mutate dal momento dell'emanazione della decisione. Il ricorrente potrebbe altresì presentare una nuova domanda per fatti o mezzi di prova sorti dopo l'emissione della decisione sull'assistenza giudiziaria sentenza (8F_12/2017 del 24 novembre 2017 consid. 1.2 con riferimenti). Il ricorrente con il suo scritto si limita a voler ridiscutere liberamente il decreto del 29 novembre 2018, ma non evoca in alcuna maniera un cambiamento di circostanze. Le sue critiche cadono quindi nel vuoto.</w:t>
      </w:r>
    </w:p>
    <w:p>
      <w:r>
        <w:rPr>
          <w:b/>
        </w:rPr>
        <w:t>E. 2</w:t>
      </w:r>
    </w:p>
    <w:p>
      <w:r>
        <w:t>Non essendo stato versato l'anticipo richiesto nei due termini impartiti, il ricorso difetta di un presupposto processuale e pertanto sfugge a ogni esame di merito ( art. 62 cpv. 3 LTF ). Un'ultima proroga del termine non entra in linea di considerazione, poiché l'istante non solo non ha sollevato e motivato alcun motivo di riconsiderazione, ma nemmeno ha chiesto una dilazione o un pagamento a rate. Del resto, difendendo il proprio interesse personale e pecuniario, non ricorrono in ogni modo i motivi particolari, che devono essere valutati in maniera molto restrittiva, per rinunciare a pretendere il pagamento di un anticipo spese ( art. 62 cpv. 1 LTF ; sentenza 8F_12/2017 consid. 2 con riferimenti). Anche la sua domanda di esonero non può trovare accoglimento.</w:t>
      </w:r>
    </w:p>
    <w:p>
      <w:r>
        <w:rPr>
          <w:b/>
        </w:rPr>
        <w:t>E. 3</w:t>
      </w:r>
    </w:p>
    <w:p>
      <w:r>
        <w:t>Ne segue che sia la domanda di riconsiderazione del decreto del 29 novembre 2018 sia il ricorso sono inammissibili. In via del tutto eccezionale si prescinde dalla riscossione di spese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