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8C_770/2017 vom 4. Dezember 2017</w:t>
      </w:r>
    </w:p>
    <w:p>
      <w:r>
        <w:t>Bundesgericht, 2017-12-04, FR</w:t>
      </w:r>
    </w:p>
    <w:p>
      <w:r>
        <w:rPr>
          <w:b/>
        </w:rPr>
        <w:t xml:space="preserve">Quelle: </w:t>
      </w:r>
      <w:r>
        <w:t>https://mcp.opencaselaw.ch/entscheid/bger_8C_770_2017</w:t>
      </w:r>
    </w:p>
    <w:p>
      <w:r>
        <w:t>FR: TF 8C_770/2017 du 4 décembre 2017</w:t>
      </w:r>
    </w:p>
    <w:p>
      <w:r>
        <w:t>IT: TF 8C_770/2017 del 4 dicembre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8C_770/2017</w:t>
      </w:r>
    </w:p>
    <w:p>
      <w:r>
        <w:t>Arrêt du 4 décembre 2017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Paris.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Hospice général,</w:t>
      </w:r>
    </w:p>
    <w:p>
      <w:r>
        <w:t>cours de Rive 12, 1204 Genève,</w:t>
      </w:r>
    </w:p>
    <w:p>
      <w:r>
        <w:t>intimé.</w:t>
      </w:r>
    </w:p>
    <w:p>
      <w:r>
        <w:t>Objet</w:t>
      </w:r>
    </w:p>
    <w:p>
      <w:r>
        <w:t>Aide sociale (condition de recevabilité),</w:t>
      </w:r>
    </w:p>
    <w:p>
      <w:r>
        <w:t>recours contre le jugement de la Chambre administrative de la Cour de justice de la République et canton de Genève du 26 septembre 2017 (A/2959/2017-AIDSO ATA/1332/2017).</w:t>
      </w:r>
    </w:p>
    <w:p>
      <w:r>
        <w:t>Vu :</w:t>
      </w:r>
    </w:p>
    <w:p>
      <w:r>
        <w:t>la décision de l'Hospice général du 4 juillet 2017 déclarant irrecevable l'opposition de A.________ contre une décision de refus de prestations, au motif que son acte n'était pas rédigé en français en dépit d'un délai raisonnable octroyé pour remédier à cette irrégularité,</w:t>
      </w:r>
    </w:p>
    <w:p>
      <w:r>
        <w:t>l'arrêt du 26 septembre 2017 par lequel la Chambre administrative de la Cour de justice de la République et canton de Genève a rejeté le recours formé par le prénommé contre la décision du 4 juillet 2017 considérant qu'il n'avait pas établi avoir été empêché sans sa faute de produire la traduction de son opposition dans le délai imparti,</w:t>
      </w:r>
    </w:p>
    <w:p>
      <w:r>
        <w:t>le recours du 30 octobre 2017 (date du timbre postal) interjeté par A.________ contre ce jugement,</w:t>
      </w:r>
    </w:p>
    <w:p>
      <w:r>
        <w:t>considérant 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qu'en vertu de l' art. 42 al. 1 et 2 LTF , les mémoires doivent indiquer, entre autres exigences, les conclusions, les motifs et les moyens de preuve, en exposant succinctement en quoi l'acte attaqué est contraire au droit,</w:t>
      </w:r>
    </w:p>
    <w:p>
      <w:r>
        <w:t>que dans son écriture, le recourant se borne à affirmer qu'il a produit la traduction en français de son opposition à la cour cantonale le 30 août 2017 ajoutant qu'il est surprenant qu'elle ait rejeté son recours en se basant sur la langue de rédaction de l'opposition et non sur les faits,</w:t>
      </w:r>
    </w:p>
    <w:p>
      <w:r>
        <w:t>que ce faisant, il ne discute pas la motivation qui a conduit la juridiction cantonale à confirmer la décision d'irrecevabilité du 4 juillet 2017,</w:t>
      </w:r>
    </w:p>
    <w:p>
      <w:r>
        <w:t>qu'en l'absence évidente d'une motivation satisfaisant aux exigences de l' art. 42 al. 2 LTF , le recours doit être déclaré irrecevable selon la procédure simplifiée de l' art. 108 al. 1 let. b LTF ,</w:t>
      </w:r>
    </w:p>
    <w:p>
      <w:r>
        <w:t>que compte tenu des circonstances, il convient de renoncer à la perception des frais judiciaires (art. 66 al. 1, 2</w:t>
      </w:r>
    </w:p>
    <w:p>
      <w:r>
        <w:t>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à la Chambre administrative de la Cour de justice de la République et canton de Genève.</w:t>
      </w:r>
    </w:p>
    <w:p>
      <w:r>
        <w:t>Lucerne, le 4 décembre 2017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Paris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