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8C_76/2015 vom 2. September 2015</w:t>
      </w:r>
    </w:p>
    <w:p>
      <w:r>
        <w:t>Bundesgericht, 2015-09-02, DE</w:t>
      </w:r>
    </w:p>
    <w:p>
      <w:r>
        <w:rPr>
          <w:b/>
        </w:rPr>
        <w:t xml:space="preserve">Quelle: </w:t>
      </w:r>
      <w:r>
        <w:t>https://mcp.opencaselaw.ch/entscheid/bger_8C_76_2015</w:t>
      </w:r>
    </w:p>
    <w:p>
      <w:r>
        <w:t>FR: TF 8C_76/2015 du 2 septembre 2015</w:t>
      </w:r>
    </w:p>
    <w:p>
      <w:r>
        <w:t>IT: TF 8C_76/2015 del 2 settembre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(vgl. E. 2 hienach). Die aufgrund dieser Berichte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beruflichen Massnahmen (Art. 8 Abs. 1 und 3, Art. 18 Abs. 1 IVG ), die Invalidenrente ( Art. 28 IVG ), die bei der Neuanmeldung analog anwendbaren Revisionsregeln ( Art. 17 ATSG ; Art. 87 Abs. 2 f. IVV; BGE 134 V 131 E. 3 S. 132, 117 V 198 E. 3a), den Untersuchungsgrundsatz und die freie Beweiswürdigung ( Art. 61 lit. c ATSG ) sowie den Beweiswert von Arztberichten ( BGE 134 V 231 E. 5.1 S. 232, 125 V 351 E. 3a S. 352) richtig dargelegt. Darauf wird verwiesen.</w:t>
      </w:r>
    </w:p>
    <w:p>
      <w:r>
        <w:rPr>
          <w:b/>
        </w:rPr>
        <w:t>E. 3.1</w:t>
      </w:r>
    </w:p>
    <w:p>
      <w:r>
        <w:t>Die Versicherte legt neu eine Kündigung der Buchhandlung D.________ vom 24. September 2010 und einen Bericht der Frau Dr. med. E.________, Innere Medizin und Rheumatologie FMH Manuelle Medizin SAMM, vom 13. Juli 2012 auf. Sie legt jedoch nicht dar, dass ihr deren vorinstanzliche Beibringung trotz hinreichender Sorgfalt prozessual unmöglich bzw. objektiv unzumutbar war. Diese Akten sind somit unbeachtlich ( Art. 99 Abs. 1 BGG ; nicht publ. E. 1.3 des Urteils BGE 138 V 286 , in SVR 2012 FZ Nr. 3 S. 7 [8C_690/2011]; ARV 2014 S. 226 E. 4 [8C_211/2014]).</w:t>
      </w:r>
    </w:p>
    <w:p>
      <w:r>
        <w:rPr>
          <w:b/>
        </w:rPr>
        <w:t>E. 3.2</w:t>
      </w:r>
    </w:p>
    <w:p>
      <w:r>
        <w:t>Die Versicherte reicht weiter folgende Akten ein: Berichte der Frau Dr. med. E.________ vom 5. Januar 2015 und 13. Juni 2015, ein Aufgebot zur medizinischen Beurteilung der L.________ Gesundheitsorganisation, vom 22. April 2015, ein Gutachten des Psychiaters Dr. med. F.________ vom 13. Mai 2015, ein Schreiben der M.________, vom 7. Juli 2015, eine Kündigung der Stiftung C.________ vom 8. Juli 2015 und ein Schreiben der N.________, vom 7. August 2015. Die IV-Stelle legt eine Stellungnahme des Dr. med. G.________, Facharzt Allgemeine Medizin FMH, Regionaler Ärztlicher Dienst (RAD), vom 26. Juni 2015 vor. Diese Akten sind angesichts des angefochtenen Entscheids vom 10. Dezember 2014 allesamt unzulässige echte Noven ( BGE 139 III 120 E. 3.1.2 S. 123).</w:t>
      </w:r>
    </w:p>
    <w:p>
      <w:r>
        <w:rPr>
          <w:b/>
        </w:rPr>
        <w:t>E. 3.3</w:t>
      </w:r>
    </w:p>
    <w:p>
      <w:r>
        <w:t>Soweit die Versicherte neu die allgemein zugänglichen Leitlinien der Schweizerischen Gesellschaft für Versicherungspsychiatrie für die Begutachtung psychischer Störungen (Schweizerische Ärztezeitung 2004, S. 1048 ff.) auflegt, ist dies zulässig (nicht publ. E. 2.3 des Urteils BGE 136 V 395 , in SVR 2011 KV Nr. 5 S. 20 [9C_334/2010]).</w:t>
      </w:r>
    </w:p>
    <w:p>
      <w:r>
        <w:rPr>
          <w:b/>
        </w:rPr>
        <w:t>E. 4</w:t>
      </w:r>
    </w:p>
    <w:p>
      <w:r>
        <w:t>Im Rahmen des leistungsablehnenden Einspracheentscheids vom 13. Juli 2006 wurden eine internistisch-rheumatologische Expertise des Dr. med. H.________ vom 7. November 2005 und eine psychiatrische Expertise Dr. med. I.________ vom 28. März 2006 eingeholt. Die IV-Stelle ging davon aus, aus psychiatrischer Sicht sei die Versicherte zu 25 % eingeschränkt; rheumatologisch bestehe insoweit eine Einschränkung, als sie keine schwere körperliche Tätigkeit mehr ausüben sollte. Demnach sei ihr die angestammte Erwerbstätigkeit als Textilverkäuferin noch zu 75 % zumutbar. Sie würde einer 60%igen ausserhäuslichen Erwerbstätigkeit nachgehen, weshalb der Invaliditätsgrad im ausserhäuslichen Bereich 0 % betrage.</w:t>
      </w:r>
    </w:p>
    <w:p>
      <w:r>
        <w:rPr>
          <w:b/>
        </w:rPr>
        <w:t>E. 5.1</w:t>
      </w:r>
    </w:p>
    <w:p>
      <w:r>
        <w:t>Die behandelnde Rheumatologin Frau Dr. med. E.________ stellte im Bericht vom 3. Februar 2012 folgende Diagnose mit Auswirkung auf die Arbeitsfähigkeit: Chronifizierte überlastungs- und fehlbelastungsbedingte Schmerzen im Schultergürtel und lumbosakral. Weiter führte sie aus, als Verkäuferin sei die Versicherte ab Oktober 2010 zu 50 % arbeitsunfähig. Wechselbelastende Tätigkeiten mit leichter körperlicher Belastung seien vier bis fünf Stunden pro Tag zumutbar. Inzwischen habe die Versicherte eine geeignetere wechselbelastende Tatigkeit gefunden; eine 50%ige Arbeitsfähigkeit sollte ohne weiteres gehalten werden können. Im Zeugnis vom 9. Januar 2013 attestierte Frau Dr. med. E.________ eine 65%ige Arbeitsunfähigkeit seit 1. Januar bis 31. Dezember 2012. Im von der Versicherten veranlassten Gutachten vom 12. Dezember 2013 ging sie längerfristig von einer 50-60%igen medizinisch-theoretischen Einschränkung aus.</w:t>
      </w:r>
    </w:p>
    <w:p>
      <w:r>
        <w:rPr>
          <w:b/>
        </w:rPr>
        <w:t>E. 5.2</w:t>
      </w:r>
    </w:p>
    <w:p>
      <w:r>
        <w:t>Aufgrund dieser Angaben der Frau Dr. med. E.________ hat sich die Arbeitsfähigkeit der Versicherten seit dem Einspracheentscheid vom 13. Juli 2006 bis zur streitigen Verfügung vom 5. Dezember 2012 in somatischer Hinsicht erheblich verschlechtert (E. 4 hievor).</w:t>
      </w:r>
    </w:p>
    <w:p>
      <w:r>
        <w:t>Diesbezüglich führte die Vorinstanz im Wesentlichen aus (1 S. 24 E. 9.3), der rheumatologische Gesundheitszustand habe sich bezüglich der Osteochondrose-Werte leicht verschlechtert, wie sich aus der Aktenstellungnahme des RAD-Arztes Dr. med. G.________ vom 12. Oktober 2012 ergebe. Dieser verweise betreffend die Problematik der Vergleichbarkeit von Messwerten verschiedener Messmethoden auf die Ausführungen des Dr. med. H.________ aus dem Jahre 2005 und halte fest, die geringgradige Osteoporose der LWS vermöge keinesfalls das geklagte Beschwerdebild zu erklären und begründe daher auch keinen Einfluss auf die Arbeitseinschränkung. Betreffend die Osteochondrose/Osteopenie sei seit dem Gutachten des Dr. med. H.________ vom 7. November 2005 keine wesentliche Veränderung eingetreten. Hierzu ist festzuhalten, dass auch Frau Dr. med. E.________ dieser Pathologie im Bericht vom 3. Februar 2012 keine Auswirkung auf die Arbeitsfähigkeit beimass. Als einschränkend erachtete sie chronifizierte überlastungs- und fehlbelastungsbedingte Schmerzen im Schultergürtel und lumbosakral, wobei sie von Fehlhaltung und leichtgradiger Fehlform der Wirbelsäule ausging (rechtskonvexe Skoliose der BWS, Hyperkyphosierung). Entgegen der Vorinstanz kann eine diesbezügliche Verschlechterung der Arbeitsfähigkeit nicht mit dem Hinweis auf fehlende Veränderungen der radiologischen und klinischen Untersuchungsergebnisse bzw. auf die blossen Aktenstellungnahmen des Dr. med. G.________ vom 25. Mai und 12. Oktober 2012 verneint werden. Denn seine Einschätzung überzeugt insofern nicht, als er bei gleichbleibendem Gesundheitszustand der Versicherten seit 2005 von einer 100%igen Arbeitsfähigkeit für jede Tätigkeit ausging, obwohl Dr. med. H.________ im Gutachten vom 7. November 2005 bloss leicht- bis mässiggradig körperlich belastende Arbeiten an einem klimatisierten Arbeitsplatz, mit der Möglichkeit zum Wechseln zwischen sitzender, stehender und gehender Körperhaltung, als zumutbar erachtete.</w:t>
      </w:r>
    </w:p>
    <w:p>
      <w:r>
        <w:rPr>
          <w:b/>
        </w:rPr>
        <w:t>E. 6.1</w:t>
      </w:r>
    </w:p>
    <w:p>
      <w:r>
        <w:t>Der behandelnde Psychiater Dr. med. J.________ stellte im Bericht vom 27. Februar 2012 folgende Diagnosen mit Auswirkungen auf die Arbeitsfähigkeit: Invalidisierende Neurasthenie (ICD-10 F48.0); rezidivierende Ängste und wiederholte depressive Episoden (im Vergleich zu eigentlichen depressiven Episoden weniger markant); anamnestisch Ess-/Brechsucht während zweier Jahre (ca. 1976), damals ohne Gewichtsabnahme; anamnestisch ausgeprägtes Erschöpfungssyndrom (mit Gewichtsabnahme bis auf 36 kg während Klinikaufenthalt); abhängige (asthenische) Persönlichkeitsstörung (ICD F60.7) mit deutlicher Selbstunsicherheit. Die medizinisch-theoretische Arbeitsunfähigkeit betrage 50 bis 70 % mit Erfordernis der Halbtagsarbeit (d.h. Verteilung des Arbeitsanfalls auf 5 Tage). Am 28. November 2014 legte Dr. med. J.________ dar, entgegen dem Allgemeinmediziner Dr. med. G.________ sei gerade die abhängige (asthenische) Persönlichkeitsstörung der Invaliditätsgrund. Sein Bericht vom 27. Februar 2012 sei unverändert gültig.</w:t>
      </w:r>
    </w:p>
    <w:p>
      <w:r>
        <w:rPr>
          <w:b/>
        </w:rPr>
        <w:t>E. 6.2</w:t>
      </w:r>
    </w:p>
    <w:p>
      <w:r>
        <w:t>Die Vorinstanz erwog, bereits Dr. med. I.________ habe am 28. März 2006 eine Neurasthenie (ICD-10 F48.0) diagnostiziert. Grundsätzlich würde sich nun die Frage der Überwindbarkeit nach der Praxis zu den somatoformen Schmerzstörungen stellen. Da Dr. med. J.________ aber in Bezug auf die Neurasthenie dieselben Symptome wie Dr. med. I.________ aufgeführt habe und dabei von einem unveränderten bis gar gebesserten Zustand gesprochen habe, sei jedenfalls nicht von einer Verschlechterung auszugehen. Die weitere Diagnose des Dr. med. J.________ - rezidivierende Ängste und wiederholte depressive Episoden sowie eine Persönlichkeitsstörung nach ICD-10 F60.7 - könne nicht ohne Weiteres nachvollzogen werden. Denn bereits der Psychiater Dr. med. I.________ habe im Gutachten vom 28. März 2006 eine Persönlichkeitsstörung der Versicherten verneint. Dr. med. J.________ habe am 27. Februar 2012 festgehalten, ihr Gesundheitszustand habe sich im Rahmen der intensiven beruflichen Massnahmen etwas gebessert und stabilisiert; zudem habe er die von Dr. med. I.________ festgestellte "belle indifférence" nicht beobachten können. Gestützt hierauf sei von einem gleichbleibenden bzw. sogar leicht verbesserten, jedenfalls aber nicht erheblich verschlechterten psychischen Gesundheitszustand auszugehen. Die Stellungnahme des Dr. med. J.________ vom 28. November 2014, worin er die abhängige (asthenische) Persönlichkeitsstörung als invalidisierend eingestuft habe, vermöge hieran nichts zu ändern; denn er habe sich mit dieser Diagnose nicht substanziiert bezogen auf den konkreten Fall auseinandergesetzt und auch keine Einschätzung betreffend deren Verlauf abgegeben.</w:t>
      </w:r>
    </w:p>
    <w:p>
      <w:r>
        <w:rPr>
          <w:b/>
        </w:rPr>
        <w:t>E. 6.3</w:t>
      </w:r>
    </w:p>
    <w:p>
      <w:r>
        <w:t>Entgegen der Vorinstanz ging Dr. med. J.________ am 27. Februar 2012 mit der zusätzlichen Diagnose der Persönlichkeitsstörung nach ICD-10 F60.7 und der Angabe einer 50-70%igen Arbeitsunfähigkeit von einer Verschlechterung seit dem Gutachten des Dr. med. I.________ vom 28. März 2006 aus. Diese von Dr. med. J.________ gestellte Diagnose kann nicht ohne zusätzliche fachärztliche Klärung verneint werden (nicht publ. E. 4.2.2 des Urteils BGE 138 V 339 , in SVR 2012 IV Nr. 56 S. 200 [9C_302/2012]). Soweit die Vorinstanz ausführte, gemäss der Stellungnahme des Dr. med. G.________ vom 12. Oktober 2012 habe sich die psychische Situation der Versicherten zwischen 2006 und 2012 nicht verändert, fehlt ihm in psychiatrischer Hinsicht die Fachkompetenz.</w:t>
      </w:r>
    </w:p>
    <w:p>
      <w:r>
        <w:t>Die weiter diagnostizierte Neurasthenie ist den somatoformen Störungen zuzurechnen ( BGE 140 V 8 E. 2.2.1.3 S. 14; SVR 2011 IV Nr. 26 S. 73 E. 2.3 [9C_662/2009]). Das Bundesgericht hat mit Urteil BGE 9C_492/2014 vom 3. Juni 2015 - auf das sich nunmehr auch die Versicherte beruft - seine Rechtsprechung zu den Voraussetzungen, unter denen anhaltende somatoforme Schmerzstörungen und vergleichbare psychosomatische Leiden eine rentenbegründende Invalidität zu bewirken vermögen, grundlegend überdacht und teilweise geändert. Deshalb ist zu prüfen, welche Auswirkungen sich dadurch auf den hier zu beurteilenden Fall ergeben (zur Anwendbarkeit einer Rechtsprechungsänderung auf laufende Verfahren vgl. BGE 137 V 210 E. 6 S. 266; Urteil 9C_899/2014 vom 29. Juni 2015 E. 2.2, zusammengefasst in SZS 2015 S. 385). Anstelle des bisherigen Regel/Ausnahme-Modells tritt ein strukturierter, normativer Prüfraster. In dessen Rahmen wird im Regelfall anhand von auf den funktionellen Schweregrad bezogenen Standardindikatoren das tatsächlich erreichbare Leistungsvermögen der versicherten Person ergebnisoffen und symmetrisch beurteilt, indem gleichermassen den äusseren Belastungsfaktoren wie den vorhandenen Ressourcen Rechnung getragen wird (BGE 9C_492/2014 E. 4 und 6; Urteil 9C_899/2014 E. 3.1). Vorliegend erlauben die vorhandenen psychiatrischen Akten keine schlüssige Beurteilung im Lichte der nunmehr massgeblichen Beurteilungsindikatoren (vgl. BGE 9C_492/2014 E. 8).</w:t>
      </w:r>
    </w:p>
    <w:p>
      <w:r>
        <w:rPr>
          <w:b/>
        </w:rPr>
        <w:t>E. 7</w:t>
      </w:r>
    </w:p>
    <w:p>
      <w:r>
        <w:t>Nach dem Gesagten bestehen zumindest geringe Zweifel an der Zuverlässigkeit und Schlüssigkeit der Aktenstellungnahmen des versicherungsinternen Arztes Dr. med. G.________ vom 25. Mai und 12. Oktober 2012. Hierauf kann somit nicht abgestellt werden ( BGE 139 V 225 E. 5.2 S. 229). Den vorinstanzlichen Erwägungen in psychischer Hinsicht kann ebenfalls nicht gefolgt werden. Die Angaben der behandelnden Ärzte Dres. med. K.________, E.________ und J.________ können nicht als alleinige Beurteilungsgrundlage dienen ( BGE 135 V 465 E. 4.5 S. 470 f.). Demnach ist die Sache an die Vorinstanz zurückzuweisen, damit sie - nach den Vorgaben zur Einholung von Gutachten bei den Medizinischen Abklärungsstellen (MEDAS; BGE 8C_690/2014 vom 4. Mai 2015 E. 3.2 mit Hinweisen) - ein interdisziplinäres Gerichtsgutachten einhole und gestützt hierauf neu entscheide.</w:t>
      </w:r>
    </w:p>
    <w:p>
      <w:r>
        <w:t>Soweit die Versicherte die Durchführung von Analyse- und Testverfahren sowie die Einhaltung von Qualitätsleitlinien verlangt (vgl. Sachverhalt lit. C hievor), ist festzuhalten, dass es grundsätzlich den Gutachterpersonen überlassen ist, über Art und Umfang der aufgrund der konkreten Fragestellung erforderlichen Untersuchungen zu befinden. Das Gericht wird alsdann zu prüfen haben, ob das Gutachten die praxisgemässen Anforderungen an eine medizinische Beurteilungsgrundlage erfüllt ( BGE 134 V 231 E. 5.1 S. 232; Urteil 8C_516/2014 vom 6. Januar 2015 E. 6.2).</w:t>
      </w:r>
    </w:p>
    <w:p>
      <w:r>
        <w:rPr>
          <w:b/>
        </w:rPr>
        <w:t>E. 8</w:t>
      </w:r>
    </w:p>
    <w:p>
      <w:r>
        <w:t>Bei diesem Verfahrensausgang braucht nicht geprüft zu werden, ob IV-Stelle und Vorinstanz weitere Rechtsverletzungen begangen haben (vgl. auch Urteil 8C_817/2014 vom 27. April 2015 E. 5).</w:t>
      </w:r>
    </w:p>
    <w:p>
      <w:r>
        <w:rPr>
          <w:b/>
        </w:rPr>
        <w:t>E. 9</w:t>
      </w:r>
    </w:p>
    <w:p>
      <w:r>
        <w:t>Die unterliegende IV-Stelle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