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8C_768/2015 vom 28. Oktober 2015</w:t>
      </w:r>
    </w:p>
    <w:p>
      <w:r>
        <w:t>Bundesgericht, 2015-10-28, DE</w:t>
      </w:r>
    </w:p>
    <w:p>
      <w:r>
        <w:rPr>
          <w:b/>
        </w:rPr>
        <w:t xml:space="preserve">Quelle: </w:t>
      </w:r>
      <w:r>
        <w:t>https://mcp.opencaselaw.ch/entscheid/bger_8C_768_2015</w:t>
      </w:r>
    </w:p>
    <w:p>
      <w:r>
        <w:t>FR: TF 8C_768/2015 du 28 octobre 2015</w:t>
      </w:r>
    </w:p>
    <w:p>
      <w:r>
        <w:t>IT: TF 8C_768/2015 del 28 ottobre 2015</w:t>
      </w:r>
    </w:p>
    <w:p>
      <w:pPr>
        <w:pStyle w:val="Heading2"/>
      </w:pPr>
      <w:r>
        <w:t>Volltext</w:t>
      </w:r>
    </w:p>
    <w:p>
      <w:r>
        <w:t>Bundesgericht</w:t>
      </w:r>
    </w:p>
    <w:p>
      <w:r>
        <w:t>Tribunal fédéral</w:t>
      </w:r>
    </w:p>
    <w:p>
      <w:r>
        <w:t>Tribunale federale</w:t>
      </w:r>
    </w:p>
    <w:p>
      <w:r>
        <w:t>Tribunal federal</w:t>
      </w:r>
    </w:p>
    <w:p>
      <w:r>
        <w:t>{T 0/2}</w:t>
      </w:r>
    </w:p>
    <w:p>
      <w:r>
        <w:t>8C_768/2015</w:t>
      </w:r>
    </w:p>
    <w:p>
      <w:r>
        <w:t>Urteil vom 28. Oktober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7. September 2015.</w:t>
      </w:r>
    </w:p>
    <w:p>
      <w:r>
        <w:t>Nach Einsicht</w:t>
      </w:r>
    </w:p>
    <w:p>
      <w:r>
        <w:t>in die Beschwerde vom 20. Oktober 2015 (Poststempel) gegen den Entscheid des Sozialversicherungsgerichts des Kantons Zürich vom 7.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sich die Beschwerde führende Person konkret mit den für das Ergebnis des angefochtenen Entscheids massgeblichen Erwägungen auseinandersetzt, eine rein appellatorische Kritik genügt genau so wenig wie das pauschale Anrufen von Verfahrensgrundsätzen (vgl. BGE 140 III 86 E. 2 S. 88 und 136 I 65 E. 1.3.1 S. 68),</w:t>
      </w:r>
    </w:p>
    <w:p>
      <w:r>
        <w:t>dass die Vorinstanz in Auseinandersetzung mit den Parteivorbringen und Würdigung der Arztberichte zum Schluss gelangte, der Gesundheitszustand des Beschwerdeführers habe sich zwischen März 2010 und Mai 2014 dahin massgeblich verändert, dass dieser nunmehr keinen Anspruch auf eine Invalidenrente mehr habe,</w:t>
      </w:r>
    </w:p>
    <w:p>
      <w:r>
        <w:t>dass sich der Beschwerdeführer damit höchstens in appellatorischer Weise befasst, indem er im Wesentlichen das bereits vor Vorinstanz Vorgetragene wiederholt, ohne auf die dazu ergangenen einlässlichen Erwägungen konkret einzugehen und in hinreichend substanziierter Weise aufzuzeigen, inwiefern das kantonale Gericht eine Rechtsverletzung gemäss Art. 95 f. BGG begangen bzw. eine für den Entscheid wesentliche unrichtige oder unvollständige Sachverhaltsfeststellung im Sinne von Art. 97 Abs. 2 BGG vorgenommen haben sollte,</w:t>
      </w:r>
    </w:p>
    <w:p>
      <w:r>
        <w:t>dass die Beschwerde den vorstehend erwähnten gesetzlichen Anforderungen offensichtlich nicht genügt, weshalb im vereinfachten Verfahren nach Art. 108 Abs. 1 lit. b BGG darauf nicht einzutreten ist,</w:t>
      </w:r>
    </w:p>
    <w:p>
      <w:r>
        <w:t>dass auf die Erhebung von Gerichtskosten umständehalber verzichtet wird (Art. 66 Abs. 1 zweiter Satz BGG), womit das Gesuch um unentgeltliche Prozessführung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