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8C_766/2012 vom 18. Februar 2013</w:t>
      </w:r>
    </w:p>
    <w:p>
      <w:r>
        <w:t>Bundesgericht, 2013-02-18, DE</w:t>
      </w:r>
    </w:p>
    <w:p>
      <w:r>
        <w:rPr>
          <w:b/>
        </w:rPr>
        <w:t xml:space="preserve">Quelle: </w:t>
      </w:r>
      <w:r>
        <w:t>https://mcp.opencaselaw.ch/entscheid/bger_8C_766_2012</w:t>
      </w:r>
    </w:p>
    <w:p>
      <w:r>
        <w:t>FR: TF 8C_766/2012 du 18 février 2013</w:t>
      </w:r>
    </w:p>
    <w:p>
      <w:r>
        <w:t>IT: TF 8C_766/2012 del 18 febbraio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Anspruch auf eine Invalidenrente der Unfallversicherung ( Art. 18 Abs. 1 UVG ), zu den Begriffen der Erwerbsunfähigkeit ( Art. 7 ATSG ) und der Invalidität ( Art. 8 ATSG ), zur Ermittlung des Invaliditätsgrades bei erwerbstätigen Versicherten nach der Einkommensvergleichsmethode ( Art. 16 ATSG ), zur Rentenrevision ( Art. 17 ATSG ) sowie zur Aufgabe des Arztes im Rahmen der Invaliditätsbemessung ( BGE 132 V 93 E. 4 S. 99; 125 V 256 E. 4 S. 261 f.; vgl. auch AHI 2002 S. 62, I 82/01 E. 4b/cc) zutreffend dargelegt. Darauf wird verwiesen.</w:t>
      </w:r>
    </w:p>
    <w:p>
      <w:r>
        <w:rPr>
          <w:b/>
        </w:rPr>
        <w:t>E. 3</w:t>
      </w:r>
    </w:p>
    <w:p>
      <w:r>
        <w:t>Nach den vorinstanzlichen Erwägungen sind die Ärzte der Medizinischen Abklärungsstelle Y.________ in somatischer Hinsicht trotz im Wesentlichen unveränderter Situation zu einer anderen Einschätzung der Arbeitsfähigkeit gelangt als die Vorgutachter, was jedoch nach Auffassung des kantonalen Gerichts - insoweit - eine Rentenrevision nicht zu rechtfertigen vermag.</w:t>
      </w:r>
    </w:p>
    <w:p>
      <w:r>
        <w:rPr>
          <w:b/>
        </w:rPr>
        <w:t>E. 4</w:t>
      </w:r>
    </w:p>
    <w:p>
      <w:r>
        <w:t>Gemäss den Ausführungen der Gutachter der Medizinischen Abklärungsstelle X.________ vom 24. Juni 2005 konnten die als völlig invalidisierend empfundenen Beschwerden anlässlich der damaligen Abklärungsuntersuchungen nicht vollumfänglich durch objektivierbare Befunde unterlegt werden. Es wurden eine Fehlform beziehungsweise Fehlhaltung, degenerative Veränderungen und Diskusprotrusionen an der Halswirbelsäule festgestellt, zervikale Beschwerden seien jedoch erst im Anschluss an die bei der Auffahrkollision durchgemachte Verletzung aufgetreten. Der Versicherte litt des Weiteren unter Kopfschmerzen und Schwindelbeschwerden; die diesbezügliche neurologische Abklärung war unergiebig bei völlig normalen klinisch-neurologischen Untersuchungsbefunden. Schliesslich wurden eine anhaltende somatoforme Schmerzstörung (ICD-10 F45.4) und eine anhaltende mittelgradige depressive Episode mit somatischem Syndrom (ICD-10 F32.11) diagnostiziert. Nicht unfallbedingt waren die lumbalen Beschwerden.</w:t>
      </w:r>
    </w:p>
    <w:p>
      <w:r>
        <w:t>Die Gutachter der Medizinischen Abklärungsstelle Y.________ sind zum Schluss gelangt, dass keine Beeinträchtigung der Arbeitsfähigkeit mehr bestehe. Wie die Vorinstanz richtig festgestellt hat, waren die somatischen Befunde gegenüber dem Vorgutachten unverändert. In psychischer Hinsicht hatte sich eine erhebliche Verbesserung eingestellt, was auch der Versicherte selber nicht bestreitet; die Gutachter der Medizinischen Abklärungsstelle Y.________ haben keine psychiatrischen Diagnosen mehr erhoben.</w:t>
      </w:r>
    </w:p>
    <w:p>
      <w:r>
        <w:rPr>
          <w:b/>
        </w:rPr>
        <w:t>E. 5</w:t>
      </w:r>
    </w:p>
    <w:p>
      <w:r>
        <w:t>Die Beschwerdeführerin hatte mit Verfügung vom 11. Oktober 2005 und Einspracheentscheid vom 22. Juni 2006 ihre Leistungspflicht für das Unfallereignis vom 14. Dezember 2000 anerkannt und dem Versicherten zufolge der Distorsion der Halswirbelsäule, welche er sich dabei zugezogen hatte, und der anhaltenden, für eine solche Verletzung typischen Beschwerden eine Invalidenrente zugesprochen. Damit haftete sie gemäss der sogenannten Schleudertrauma-Praxis für ein "buntes" Beschwerdebild, welches - ausgehend von den Ergebnissen der medizinischen Forschung - einem Unfall mit Schleudertrauma der Halswirbelsäule zugeschrieben werden und eine Arbeits- bzw. Erwerbsunfähigkeit verursachen kann, auch wenn die festgestellten Funktionsausfälle organisch nicht nachweisbar sind (SVR 2010 UV Nr. 30 S. 120, 8C_537/2009 E. 6.2).</w:t>
      </w:r>
    </w:p>
    <w:p>
      <w:r>
        <w:t>Entscheidwesentlich, bei der vorinstanzlichen Beurteilung jedoch unberücksichtigt geblieben ist, wie die Beschwerdeführerin zu Recht geltend macht, dass es sich bei der gesundheitlichen Beeinträchtigung um die geltend gemachten Folgen des am 14. Dezember 2000 erlittenen Schleudertraumas handelt, organisch objektiv ausgewiesene Unfallfolgen aber gemäss übereinstimmenden gutachtlichen Einschätzungen nicht vorliegen. Dass nach Einschätzung der Gutachter der Medizinischen Abklärungsstelle X.________ dennoch eine beträchtliche Einschränkung der Arbeitsfähigkeit bestand, fand seine Begründung in den dort erhobenen psychischen Befunden. In dieser Hinsicht jedoch hat sich seit der ursprünglichen Rentenzusprechung, bei unveränderten organisch objektiv nicht ausgewiesenen Befunden, unbestrittenerweise eine erhebliche Verbesserung eingestellt. Es zeigten sich anlässlich der Untersuchung in der Medizinischen Abklärungsstelle Y.________ keinerlei psychische Krankheitszeichen oder Defizite. Unter diesen Umständen sprechen keine konkreten Indizien gegen die Zuverlässigkeit der neuen Expertise und die Einschätzung einer zumutbaren vollen Arbeitsfähigkeit durch die Gutachter Medizinischen Abklärungsstelle Y.________ ( BGE 135 V 465 E. 4.4 S. 470; 125 V 351 E. 3b/bb S. 353).</w:t>
      </w:r>
    </w:p>
    <w:p>
      <w:r>
        <w:t>Eine neue medizinische Beurteilung, die mit der Entwicklung der Rechtspraxis zur Invalidität bei psychosomatischen Leiden ( BGE 131 V 49 ; 130 V 352 ; 136 V 279 ) begründet wird, könnte weder unter dem Gesichtspunkt von Art. 17 ATSG noch unter einem anderen Anpassungstitel eine neue Beurteilung des Anspruchs veranlassen. Hier jedoch ist mit der erheblichen Verbesserung des psychischen Gesundheitszustandes, welcher bei der ursprünglichen Rentenzusprechung mit Blick auf die geklagten organisch objektiv nicht ausgewiesenen Beschwerden ausschlaggebend war für die Einschätzung der Arbeitsfähigkeit, eine wesentliche Änderung in den tatsächlichen Verhältnissen eingetreten. Im Rahmen der festgestellten erheblichen Tatsachenänderung darf eine zwischenzeitlich veränderte Rechtspraxis berücksichtigt werden ( BGE 136 V 279 ; 130 V 352 ; SVR 2012 IV Nr. 18 S. 81, 9C_418/2010 E. 4.1; Urteil 8C_459/2012 vom 8. November 2012 E. 4.2.1).</w:t>
      </w:r>
    </w:p>
    <w:p>
      <w:r>
        <w:rPr>
          <w:b/>
        </w:rPr>
        <w:t>E. 6</w:t>
      </w:r>
    </w:p>
    <w:p>
      <w:r>
        <w:t>Da gemäss Gutachten der Medizinischen Abklärungsstelle Y.________ unfallbedingt keine Limitierung der Arbeitsfähigkeit in der zuvor ausgeübten Tätigkeit als Lagerist besteht, erübrigen sich Weiterungen in erwerblicher Hinsicht. Die Aufhebung der Rente durch die Beschwerdeführerin erweist sich damit als rechtens.</w:t>
      </w:r>
    </w:p>
    <w:p>
      <w:r>
        <w:rPr>
          <w:b/>
        </w:rPr>
        <w:t>E. 7</w:t>
      </w:r>
    </w:p>
    <w:p>
      <w:r>
        <w:t>Das Verfahren ist kostenpflichtig ( Art. 65 BGG ). Die Gerichtskosten werden dem unterliegenden Beschwerdegegner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und die Vertretung durch einen Rechtsanwalt oder eine Rechtsanwältin geboten war.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