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765/2010 vom 7. Januar 2011</w:t>
      </w:r>
    </w:p>
    <w:p>
      <w:r>
        <w:t>Bundesgericht, 2011-01-07, DE</w:t>
      </w:r>
    </w:p>
    <w:p>
      <w:r>
        <w:rPr>
          <w:b/>
        </w:rPr>
        <w:t xml:space="preserve">Quelle: </w:t>
      </w:r>
      <w:r>
        <w:t>https://mcp.opencaselaw.ch/entscheid/bger_8C_765_2010</w:t>
      </w:r>
    </w:p>
    <w:p>
      <w:r>
        <w:t>FR: TF 8C 765/2010 du 7 janvier 2011</w:t>
      </w:r>
    </w:p>
    <w:p>
      <w:r>
        <w:t>IT: TF 8C 765/2010 del 7 gennaio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die Leistungspflicht der SUVA für die über den 28. Februar 2009 hinaus anhaltend geklagten Beschwerden des Versicherten.</w:t>
      </w:r>
    </w:p>
    <w:p>
      <w:r>
        <w:rPr>
          <w:b/>
        </w:rPr>
        <w:t>E. 4.1</w:t>
      </w:r>
    </w:p>
    <w:p>
      <w:r>
        <w:t>Die Vorinstanz hat, insbesondere gestützt auf die Beurteilung des SUVA-Arztes Dr. med. T.________, vom 1. Oktober 2008 erwogen, über den 28. Februar 2009 hinaus sei keine namhafte Besserung des Gesundheitszustandes des Versicherten mehr zu erwarten gewesen. Dies entspricht der Einschätzung der medizinischen Fachpersonen der Rehaklinik O.________, welche in ihrem Austrittsbericht vom 29. Mai 2007 eine volle Arbeitsfähigkeit in einer angepassten Tätigkeit bescheinigen. Entgegen den Ausführungen des Beschwerdeführers vermögen auch die Ausführungen des Dr. med. N.________ keine Zweifel an der Richtigkeit dieser Einschätzung zu begründen: In seiner Stellungnahme vom 2. Juli 2009 erachtet er den Versicherten auch in einer angepassten Tätigkeit als nur teilweise arbeitsfähig; eine gewisse Steigerung dieser Fähigkeit wird von Dr. med. N.________ zwar als möglich angesehen, gleichzeitig legt dieser Arzt aber nicht dar, dass er eine namhafte Steigerung als überwiegend wahrscheinlich betrachtet. Somit ist nicht zu beanstanden, dass die SUVA mehr als zwei Jahre nach dem Unfall Taggeld und Heilbehandlung auf den 28. Februar 2009 hin eingestellt hat. Zu prüfen ist demnach, ob der Versicherte Anspruch auf eine Invalidenrente und/oder auf eine Integritätsentschädigung hat.</w:t>
      </w:r>
    </w:p>
    <w:p>
      <w:r>
        <w:rPr>
          <w:b/>
        </w:rPr>
        <w:t>E. 4.2</w:t>
      </w:r>
    </w:p>
    <w:p>
      <w:r>
        <w:t>Aufgrund einer Computer-Tomographie (CT) vom Unfalltag wurde im Spital M._______ am 27. Dezember 2006 eine Fraktur des Dornfortsatzes (Processus spinosus) am Brustwirbel Th 2 diagnostiziert. Eine erneute Tomographie im Spital D.________ am 17. April 2007 ergab eine alte Fraktur des Dornfortsatzes am Th 1; diese wies bereits damals sekundäre degenerative Veränderungen auf. Wie die Vorinstanz ausführlich und überzeugend erwogen hat, sprechen diese sekundären degenerativen Veränderungen gegen eine Fraktur des Dornfortsatzes am 25. Dezember 2006; als wahrscheinlicher erscheint die Folgerung des Dr. med. T.________ in seinem Bericht vom 17. August 2007, diese Abrissfraktur als vorbestehend zu betrachten. Entgegen den Vorbringen des Beschwerdeführers vermag auch der Bericht des Spital M._______ vom 17. September 2007, wonach am 25. Dezember 2006 die Fraktur noch frischer gewesen war, keine Zweifel an dieser Einschätzung zu begründen.</w:t>
      </w:r>
    </w:p>
    <w:p>
      <w:r>
        <w:rPr>
          <w:b/>
        </w:rPr>
        <w:t>E. 4.3</w:t>
      </w:r>
    </w:p>
    <w:p>
      <w:r>
        <w:t>Wie das kantonale Gericht zutreffend erwogen hat, werden auch im Bericht des Dr. med. N.________ vom 23. April 2009 keine wei-teren, im Sinne der Rechtsprechung organisch objektiv ausgewiesene Unfallfolgen (vgl. Urteil Urteil 8C_806/2007 vom 7. August 2008, E. 8.2 mit zahlreichen Hinweisen) beschrieben. Die Adäquanz eines allfälligen Kausalzusammenhanges zwischen dem Unfallereignis vom 25. Dezember 2006 und den über den 28. Februar 2009 hinaus anhaltend geklagten Beschwerden ist somit speziell zu prüfen. Da diese Prüfung negativ ausfällt, kann offenbleiben, ob überhaupt ein natürlicher Kausalzusammenhang besteht ( BGE 135 V 465 E. 5.1 S. 472).</w:t>
      </w:r>
    </w:p>
    <w:p>
      <w:r>
        <w:rPr>
          <w:b/>
        </w:rPr>
        <w:t>E. 5.1</w:t>
      </w:r>
    </w:p>
    <w:p>
      <w:r>
        <w:t>Die Schwere des Unfalles ist auf Grund des augenfälligen Geschehensablaufs mit den sich dabei entwickelnden Kräften zu beurteilen (SVR 2008 UV Nr. 8 S. 26, U 2/07 E. .3.1). Dabei werden einfache Auffahrkollisionen auf ein haltendes Fahrzeug in der Regel als mittelschwerer Unfall im Grenzbereich zu den leichten Unfällen betrachtet (RKUV 2005 Nr. U 549 S. 236, U 380/04 E. 5.1.2). Aufgrund der Beschädigungen an den Unfallfahrzeugen bestimmten die Ana-lytiker des Haftpflichtversicherers die Kollisionsgeschwindigkeit auf 22,3 bis 27,9 km/h, woraus sie eine kollisionsbedingte Geschwindigkeitsänderung des Fahrzeugs des Versicherten von 7,9 bis 10,7 km/h errechneten. Selbst wenn man, wie vom Beschwerdeführer verlangt, aufgrund der Aussage der unfallverursachenden Fahrzeuglenkerin von einer Kollisionsgeschwindigkeit von rund 50 km/h und einer entsprechend erhöhten kollisionsbedingten Geschwindigkeitsänderung ausgehen würde, so wäre das Unfallereignis vom 25. Dezember 2006 trotzdem als höchstens mittelschwer im Grenzbereich zu den leichten Unfällen zu qualifizieren. Die Adäquanz eines Kausalzusammenhanges wäre somit nur dann zu bejahen, wenn eines der relevanten Adäquanzkriterien in besonders ausgeprägter oder mehrere dieser Kriterien in gehäufter Weise erfüllt wären.</w:t>
      </w:r>
    </w:p>
    <w:p>
      <w:r>
        <w:rPr>
          <w:b/>
        </w:rPr>
        <w:t>E. 5.2</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Aus den Akten werden keine Umstände ersichtlich, welche das Ereignis vom 25. Dezember 2006 objektiv als besonders dramatisch oder besonders eindrücklich erscheinen liessen.</w:t>
      </w:r>
    </w:p>
    <w:p>
      <w:r>
        <w:rPr>
          <w:b/>
        </w:rPr>
        <w:t>E. 5.3</w:t>
      </w:r>
    </w:p>
    <w:p>
      <w:r>
        <w:t>Die Diagnose einer HWS-Distorsion oder einer anderen, adäquanzrechtlich gleich zu behandelnden Verletzung genügt für sich allein nicht zur Bejahung des Kriteriums der Schwere und besonderen Art der erlittenen Verletzung ( BGE 134 V 109 E. 10.2.2 S. 127 f.). Dieses Kriterium kann somit entgegen dem Vorbringen des Versicherten nicht als erfüllt gelten.</w:t>
      </w:r>
    </w:p>
    <w:p>
      <w:r>
        <w:rPr>
          <w:b/>
        </w:rPr>
        <w:t>E. 5.4</w:t>
      </w:r>
    </w:p>
    <w:p>
      <w:r>
        <w:t>Der Versicherte konnte das erstbehandelnde Spital bereits am Unfalltag wieder verlassen. Vom 27. März bis 16. Mai 2007 hielt er sich stationär in der Rehaklinik O.________ auf. Die sonstigen durchgeführten Therapiemassnahmen waren für den Beschwerdeführer nicht überdurchschnittlich belastend im Sinne der Rechtsprechung; praxisgemäss werden an das Kriterium der fortgesetzt spezifischen, belastenden ärztlichen Behandlung deutlich höhere Anforderungen gestellt (vgl. Urteil 8C_910/2009 vom 13. Januar 2010 E. 4.4). Das Kriterium ist somit zu verneinen.</w:t>
      </w:r>
    </w:p>
    <w:p>
      <w:r>
        <w:rPr>
          <w:b/>
        </w:rPr>
        <w:t>E. 5.5</w:t>
      </w:r>
    </w:p>
    <w:p>
      <w:r>
        <w:t>Wie der Beschwerdeführer selber einräumt, wurde er nicht Opfer einer ärztlichen Fehlbehandlung im Sinne des einschlägigen Kriteriums.</w:t>
      </w:r>
    </w:p>
    <w:p>
      <w:r>
        <w:rPr>
          <w:b/>
        </w:rPr>
        <w:t>E. 5.6</w:t>
      </w:r>
    </w:p>
    <w:p>
      <w:r>
        <w:t>Die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(Urteil 8C_80/2009 vom 5. Juni 2009 E. 6.5). In den Akten finden sich keine Hinweise auf solche besonderen Gründe, das Kriterium ebenfalls nicht gegeben.</w:t>
      </w:r>
    </w:p>
    <w:p>
      <w:r>
        <w:rPr>
          <w:b/>
        </w:rPr>
        <w:t>E. 5.7</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5.8</w:t>
      </w:r>
    </w:p>
    <w:p>
      <w:r>
        <w:t>Da mithin keines der massgeblichen Kriterien besonders ausgeprägt vorliegt und selbst dann, wenn man zugunsten des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25. Dezember 2006 und den über den 28. Februar 2009 hinaus anhaltend geklagten, organisch nicht im Sinne der Rechtsprechung hinreichend nachweisbaren Beschwerden, zu verneinen. Somit besteht weder Anspruch auf eine Invalidenrente, noch auf eine Integritätsentschädigung; die Beschwerde ist - ohne dass weitere Abklärungen notwendig wären - abzuweisen.</w:t>
      </w:r>
    </w:p>
    <w:p>
      <w:r>
        <w:rPr>
          <w:b/>
        </w:rPr>
        <w:t>E. 6</w:t>
      </w:r>
    </w:p>
    <w:p>
      <w:r>
        <w:t>Dem Ausgang der Verfahren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