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762/2009 vom 5. Juli 2010</w:t>
      </w:r>
    </w:p>
    <w:p>
      <w:r>
        <w:t>Bundesgericht, 2010-07-05, FR</w:t>
      </w:r>
    </w:p>
    <w:p>
      <w:r>
        <w:rPr>
          <w:b/>
        </w:rPr>
        <w:t xml:space="preserve">Quelle: </w:t>
      </w:r>
      <w:r>
        <w:t>https://mcp.opencaselaw.ch/entscheid/bger_8C_762_2009</w:t>
      </w:r>
    </w:p>
    <w:p>
      <w:r>
        <w:t>FR: TF 8C 762/2009 du 5 juillet 2010</w:t>
      </w:r>
    </w:p>
    <w:p>
      <w:r>
        <w:t>IT: TF 8C 762/2009 del 5 luglio 2010</w:t>
      </w:r>
    </w:p>
    <w:p>
      <w:pPr>
        <w:pStyle w:val="Heading2"/>
      </w:pPr>
      <w:r>
        <w:t>Regeste</w:t>
      </w:r>
    </w:p>
    <w:p>
      <w:r>
        <w:t>Assurance-chômage | Assurance-chômage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mais il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2.1</w:t>
      </w:r>
    </w:p>
    <w:p>
      <w:r>
        <w:t>Par un premier moyen, le recourant invoque une violation de son droit d'être entendu, en reprochant à la caisse intimée d'avoir omis de statuer dans sa décision sur opposition sur ses arguments tendant à démontrer que la décision de restitution avait été rendue après l'expiration du délai de péremption d'une année prévu à l' art. 25 al. 2 LPGA . A cet égard, il conteste le point de vue du département et de la juridiction cantonale, selon lequel ce vice a été réparé dans la procédure devant le département, dès lors qu'au stade du premier échange d'écritures, la caisse s'était déterminée sur cet argument. Certes, l'intéressé admet que le département et la juridiction cantonale constatent d'office les faits et procèdent à l'administration des preuves qu'ils apprécient librement. Cependant, ce vice ne peut pas être réparé lorsque, comme en l'occurrence, la violation est grave et qu'elle a été commise par une autorité administrative jouissant d'un pouvoir d'appréciation dont l'exercice n'est revu par l'autorité de recours que sous l'angle de l'excès ou de l'abus de pouvoir, sans contrôle de l'opportunité.</w:t>
      </w:r>
    </w:p>
    <w:p>
      <w:r>
        <w:rPr>
          <w:b/>
        </w:rPr>
        <w:t>E. 2.2</w:t>
      </w:r>
    </w:p>
    <w:p>
      <w:r>
        <w:t>Une autorité qui ne traite pas un grief relevant de sa compétence, motivé de façon suffisante et pertinente pour l'issue du litige, commet un déni de justice formel proscrit par l' art. 29 al. 1 Cst. ( ATF 117 Ia 116 consid. 3a p. 117; Pra 2003 n° 119 p. 633, 1P. 15/2003 consid. 2; arrêt 9C_561/2009 du 14 janvier 2010 consid. 6.2). Par ailleurs, 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 ATF 129 I 232 consid. 3.2 p. 236; 126 I 97 consid. 2b p. 102 s.). En règle générale, l'étendue de l'obligation de motiver dépend de la complexité de l'affaire à juger, de la liberté d'appréciation dont jouit l'autorité et de la potentielle gravité des conséquences de sa décision (cf. ATF 112 Ia 107 consid. 2b p. 107). Le droit d'être entendu est une garantie constitutionnelle de caractère formel, dont la violation doit en principe entraîner l'annulation de la décision attaquée indépendamment des chances de succès du recourant sur le fond ( ATF 127 V 431 consid. 3d/aa p. 437).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 ATF 133 I 201 consid. 2.2 p. 204; 129 I 129 consid. 2.2.3 p. 135; 127 V 431 consid. 3d/aa p. 437; 126 V 130 consid. 2b p. 132).</w:t>
      </w:r>
    </w:p>
    <w:p>
      <w:r>
        <w:rPr>
          <w:b/>
        </w:rPr>
        <w:t>E. 2.3</w:t>
      </w:r>
    </w:p>
    <w:p>
      <w:r>
        <w:t>En l'espèce, le recourant a eu la possibilité de présenter librement son objection de péremption devant le département, ainsi que devant la juridiction cantonale, lesquels disposaient d'un pouvoir d'examen identique à celui de l'autorité saisie de l'opposition. En effet, dans la mesure où la question de la péremption éventuelle du droit de la caisse de réclamer la restitution ne relève pas de l'opportunité de la décision attaquée - à la différence d'une décision de retrait du permis de conduire et de la jurisprudence y relative invoquée par le recourant - , peu importe que le pouvoir d'examen des autorités de recours ne s'étende pas à l'opportunité de la décision attaquée. En tant que l'objection de péremption a fait l'objet d'un examen complet par le département et par la juridiction cantonale, ou que du moins, le recourant n'explique pas en quoi cet examen aurait été incomplet, il faut admettre que la prétendue violation du droit d'être entendu dont il se plaint a bien été réparée par les autorités de recours cantonales, sans que celles-ci eussent dû renvoyer la cause à la caisse. Le grief de violation du droit d'être entendu se révèle ainsi mal fondé.</w:t>
      </w:r>
    </w:p>
    <w:p>
      <w:r>
        <w:rPr>
          <w:b/>
        </w:rPr>
        <w:t>E. 3</w:t>
      </w:r>
    </w:p>
    <w:p>
      <w:r>
        <w:t>Le litige porte sur le point de savoir si la caisse intimée était fondée, par sa décision sur opposition du 21 mars 2007, à réclamer la restitution des prestations d'assurance-chômage indûment perçues durant la période du mois d'août 1999 au 23 avril 2000. Singulièrement, il concerne la péremption éventuelle du droit de l'intimée de demander la restitution. Le jugement attaqué expose de manière exacte et complète la réglementation légale et la jurisprudence concernant la péremption du droit de demander la restitution de prestations indûment perçues. Il suffit donc d'y renvoyer.</w:t>
      </w:r>
    </w:p>
    <w:p>
      <w:r>
        <w:rPr>
          <w:b/>
        </w:rPr>
        <w:t>E. 4.1</w:t>
      </w:r>
    </w:p>
    <w:p>
      <w:r>
        <w:t>La juridiction cantonale a considéré que c'est seulement au mois d'octobre 2003, lors du dépôt d'une nouvelle demande d'indemnité de chômage, que la caisse a eu ou aurait dû avoir connaissance du fait qu'une des conditions du droit à ladite indemnité - à savoir l'aptitude au placement - n'était pas réalisée durant le délai-cadre d'indemnisation du 24 avril 1998 au 23 avril 2000. En particulier, les premiers juges sont d'avis que la caisse n'a pas eu connaissance de ce fait ni en 1999, lors de la communication d'une lettre de l'Office central universitaire suisse attestant que l'assuré était titulaire d'une licence délivrée à l'étranger, ni en 2002, moment où l'intéressé a déposé une nouvelle demande de prestations, à laquelle il a finalement renoncé le 28 août 2002. La juridiction cantonale a constaté que le dossier constitué à l'occasion de cette demande contenait certains indices justifiant une éventuelle demande de restitution comme une attestation de l'Université X.________ relative à l'obtention du diplôme le 26 juin 2002, ainsi qu'une formule d'inscription pour l'année universitaire 2001 - 2002. Toutefois, comme le dossier de l'assuré a été classé sans examen approfondi à la suite du retrait de la demande de prestations, on ne pouvait exiger de l'administration qu'elle se rendît compte que les conditions du droit à l'indemnité de chômage (durant la période litigieuse) n'étaient pas toutes réalisées. De son côté, le recourant soutient que les organes de l'assurance-chômage savaient ou auraient dû savoir déjà en 1999 que la condition de l'aptitude au placement n'était pas réalisée. Il se réfère pour cela à l'arrêt du Tribunal fédéral du 1er février 2008 (8C_138/2007), duquel il ressort que la volonté de prendre un emploi durant la période du mois d'août au mois d'octobre 1999 devait être niée en raison de l'attitude générale de l'assuré telle qu'elle ressortait des constatations de fait du jugement du tribunal administratif cantonal du 8 mars 2007, lesquelles contenaient notamment le passage suivant : Lors d'un entretien avec son conseiller de l'office régional de placement du 24 mars 1999, celui-ci a fait remarquer (à l'assuré) que ses recherches étaient insuffisantes; l'intéressé a alors indiqué qu'il voudrait faire des études universitaires et que "pour ça espère bien ne pas être placé". Lors de l'un des entretiens ultérieurs, du 2 novembre 1999, il a été relevé que l'intéressé avait "toujours pour projet de reprendre des études". Le conseiller a relevé encore à cette occasion ce qui suit : "de même les remarques faites au sujet des recherches d'emplois n'ont semble-t-il pas eu d'effet... Toujours répétitives, lettre-type, ne répond pratiquement pas aux annonces, ne contacte pas les agences, etc.".</w:t>
      </w:r>
    </w:p>
    <w:p>
      <w:r>
        <w:rPr>
          <w:b/>
        </w:rPr>
        <w:t>E. 4.2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4.3</w:t>
      </w:r>
    </w:p>
    <w:p>
      <w:r>
        <w:t>En l'occurrence, il n'y a toutefois pas lieu de compléter l'état de fait du jugement attaqué à l'aide des constations effectuées par la juridiction cantonale dans son précédent jugement du 8 mars 2007. En effet, ces constatations, certes déterminantes pour nier l'aptitude au placement de l'assuré, ne sont pas pertinentes, en revanche, pour trancher le présent litige. La jurisprudence considère que lorsque l'octroi de prestations indues - et partant, leur restitution - est imputable à une faute de l'administration, on ne saurait considérer comme point de départ du délai le moment où la faute a été commise, mais bien celui auquel l'administration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 ATF 124 V 380 consid. 1 p. 383, et la référence). Or, en l'occurrence, les faits constatés dans le jugement cantonal du 8 mars 2007 montrent que l'octroi de l'indemnité de chômage reposait sur une erreur de l'administration, puisque la volonté de l'assuré de prendre un emploi durant la période litigieuse - et, partant, son aptitude au placement - devait d'emblée être niée au regard de ses déclarations et de son attitude au moment où les prestations ont été allouées. Cela étant, les faits constatés dans le jugement cantonal du 8 mars 2007 ne permettent pas de situer le moment de la connaissance de l'erreur - et, partant, le point de départ du délai de péremption d'une année - , de sorte qu'il n'y a pas lieu d'en tenir compte pour trancher le présent litige.</w:t>
      </w:r>
    </w:p>
    <w:p>
      <w:r>
        <w:rPr>
          <w:b/>
        </w:rPr>
        <w:t>E. 4.4</w:t>
      </w:r>
    </w:p>
    <w:p>
      <w:r>
        <w:t>Par un autre moyen, le recourant soutient que la caisse aurait dû se rendre compte de son erreur au plus tard au mois d'août 2002. A l'appui, il invoque certains faits - constatés lors d'entretiens de conseil des 2 juillet et 28 août 2002 - qui, selon lui, permettaient de se rendre compte de son inaptitude au placement durant la période - déterminante - où il a perçu l'indemnité de chômage. Sur ce point, le recours ne contient toutefois aucune démonstration du caractère arbitraire des constatations du jugement attaqué. En effet, le recourant n'expose pas en quoi l'appréciation des preuves par les premiers juges serait manifestement insoutenable. Son argumentation tend plutôt à substituer sa propre appréciation à celle de l'autorité précédente. Au demeurant, les entretiens de conseil des 2 juillet et 28 août 2002, invoqués par l'intéressé, concernaient des faits survenus postérieurement à la période durant laquelle il a perçu l'indemnité de chômage réclamée par la caisse et, dès lors, sans incidence sur son aptitude au placement pendant cette période-là. Sur le vu des faits établis dans le jugement attaqué, la juridiction cantonale était dès lors fondée à considérer que c'est seulement au mois d'octobre 2003 que la caisse a eu ou aurait dû avoir connaissance du fait qu'une des conditions du droit à l'indemnité de chômage n'était pas réalisée durant le délai-cadre d'indemnisation, de sorte qu'elle a fait valoir en temps utile son droit à restitution des prestations indûment perçues. Le jugement attaqué n'est dès lors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