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8C_761/2013 vom 6. November 2013</w:t>
      </w:r>
    </w:p>
    <w:p>
      <w:r>
        <w:t>Bundesgericht, 2013-11-06, DE</w:t>
      </w:r>
    </w:p>
    <w:p>
      <w:r>
        <w:rPr>
          <w:b/>
        </w:rPr>
        <w:t xml:space="preserve">Quelle: </w:t>
      </w:r>
      <w:r>
        <w:t>https://mcp.opencaselaw.ch/entscheid/bger_8C_761_2013</w:t>
      </w:r>
    </w:p>
    <w:p>
      <w:r>
        <w:t>FR: TF 8C_761/2013 du 6 novembre 2013</w:t>
      </w:r>
    </w:p>
    <w:p>
      <w:r>
        <w:t>IT: TF 8C_761/2013 del 6 novembre 2013</w:t>
      </w:r>
    </w:p>
    <w:p>
      <w:pPr>
        <w:pStyle w:val="Heading2"/>
      </w:pPr>
      <w:r>
        <w:t>Volltext</w:t>
      </w:r>
    </w:p>
    <w:p>
      <w:r>
        <w:t>Bundesgericht</w:t>
      </w:r>
    </w:p>
    <w:p>
      <w:r>
        <w:t>Tribunal fédéral</w:t>
      </w:r>
    </w:p>
    <w:p>
      <w:r>
        <w:t>Tribunale federale</w:t>
      </w:r>
    </w:p>
    <w:p>
      <w:r>
        <w:t>Tribunal federal</w:t>
      </w:r>
    </w:p>
    <w:p>
      <w:r>
        <w:t>{T 0/2}</w:t>
      </w:r>
    </w:p>
    <w:p>
      <w:r>
        <w:t>8C_761/2013</w:t>
      </w:r>
    </w:p>
    <w:p>
      <w:r>
        <w:t>Urteil vom 6. November 2013</w:t>
      </w:r>
    </w:p>
    <w:p>
      <w:r>
        <w:t>I. sozialrechtliche Abteilung</w:t>
      </w:r>
    </w:p>
    <w:p>
      <w:r>
        <w:t>Besetzung</w:t>
      </w:r>
    </w:p>
    <w:p>
      <w:r>
        <w:t>Bundesrichter Ursprung, als Einzelrichter,</w:t>
      </w:r>
    </w:p>
    <w:p>
      <w:r>
        <w:t>Gerichtsschreiber Grünvogel.</w:t>
      </w:r>
    </w:p>
    <w:p>
      <w:r>
        <w:t>Verfahrensbeteiligte</w:t>
      </w:r>
    </w:p>
    <w:p>
      <w:r>
        <w:t>T.________,</w:t>
      </w:r>
    </w:p>
    <w:p>
      <w:r>
        <w:t>Beschwerdeführer,</w:t>
      </w:r>
    </w:p>
    <w:p>
      <w:r>
        <w:t>gegen</w:t>
      </w:r>
    </w:p>
    <w:p>
      <w:r>
        <w:t>IV-Stelle des Kantons Zürich , Röntgenstrasse 17, 8005 Zürich,</w:t>
      </w:r>
    </w:p>
    <w:p>
      <w:r>
        <w:t>Beschwerdegegnerin.</w:t>
      </w:r>
    </w:p>
    <w:p>
      <w:r>
        <w:t>Gegenstand</w:t>
      </w:r>
    </w:p>
    <w:p>
      <w:r>
        <w:t>Invalidenversicherung (Prozessvoraussetzung),</w:t>
      </w:r>
    </w:p>
    <w:p>
      <w:r>
        <w:t>Beschwerde gegen den Entscheid des Sozial-versicherungsgerichts des Kantons Zürich vom 2. September 2013.</w:t>
      </w:r>
    </w:p>
    <w:p>
      <w:r>
        <w:t>Nach Einsicht</w:t>
      </w:r>
    </w:p>
    <w:p>
      <w:r>
        <w:t>in die Beschwerde vom 22. Oktober 2013 (Poststempel) gegen den Entscheid des Sozialversicherungsgerichts des Kantons Zürich vom 2. September 2013,</w:t>
      </w:r>
    </w:p>
    <w:p>
      <w:r>
        <w:t>in Erwägung,</w:t>
      </w:r>
    </w:p>
    <w:p>
      <w:r>
        <w:t>dass ein Rechtsmittel gemäss Art. 42 Abs. 1 und 2 BGG unter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die Feststellung des Sachverhalts abgesehen von hier nicht interessierenden Ausnahmen ( Art. 105 Abs. 2 BGG ) nur gerügt werden kann, wenn sie offensichtlich unrichtig ist oder auf einer Rechtsverletzung im Sinne von Art. 95 BGG beruht und wenn die Behebung des Mangels für den Ausgang des Verfahrens entscheidend sein kann ( Art. 97 Abs. 1 BGG ),</w:t>
      </w:r>
    </w:p>
    <w:p>
      <w:r>
        <w:t>dass es bei der Geltendmachung offensichtlich unrichtiger Sachverhaltsfeststellung durch die Vorinstanz nicht ausreicht, die Lage aus Sicht der Beschwerde führenden Person darzustellen und den davon abweichenden angefochtenen Entscheid als falsch zu bezeichnen,</w:t>
      </w:r>
    </w:p>
    <w:p>
      <w:r>
        <w:t>dass vielmehr im Einzelnen darzulegen ist, inwiefern das kantonale Gericht den rechtserheblichen Sachverhalt offensichtlich unrichtig oder willkürlich dargelegt haben soll,</w:t>
      </w:r>
    </w:p>
    <w:p>
      <w:r>
        <w:t>dass darüber hinaus ohnehin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vgl. auch Laurent Merz, in: Basler Kommentar zum Bundesgerichtsgesetz, 2. Aufl. 2011, N. 51 und 53 sowie 61 zu Art. 42 BGG und dortige weitere Hinweise),</w:t>
      </w:r>
    </w:p>
    <w:p>
      <w:r>
        <w:t>dass der Beschwerdeführer zwar gegenüber dem im vorinstanzlichen Entscheid als schlüssig erachteten Gutachten verschiedene Einwendungen erhebt und andere medizinische Berichte erwähnt, die nach seiner Auffassung eine zutreffendere Beweiswürdigung ergeben,</w:t>
      </w:r>
    </w:p>
    <w:p>
      <w:r>
        <w:t>dass er es indessen unterlässt aufzuzeigen, inwiefern das vorinstanzliche Gericht eine Rechtsverletzung gemäss Art. 95 f. BGG bzw. eine entscheidwesentliche, offensichtlich unrichtige oder als auf einer Rechtsverletzung beruhende Sachverhaltsfeststellung im Sinne von Art. 97 Abs. 1 BGG begangen haben sollte (vgl. dazu statt vieler: Urteile 8C_511/2011 vom 4. August 2011 und 8C_303/2011 vom 23. Mai 2011 mit Hinweisen),</w:t>
      </w:r>
    </w:p>
    <w:p>
      <w:r>
        <w:t>dass dieser Begründungsmangel offensichtlich ist, weshalb das vereinfachte Verfahren nach Art. 108 Abs. 1 lit. b BGG zur Anwendung gelangt,</w:t>
      </w:r>
    </w:p>
    <w:p>
      <w:r>
        <w:t>dass in Anwendung von Art. 66 Abs. 1 Satz 2 BGG auf die Erhebung von Gerichtskosten verzichtet wird, womit das Gesuch um unentgeltliche Prozessführung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6. November 2013</w:t>
      </w:r>
    </w:p>
    <w:p>
      <w:r>
        <w:t>Im Namen der I. sozialrechtlichen Abteilung</w:t>
      </w:r>
    </w:p>
    <w:p>
      <w:r>
        <w:t>des Schweizerischen Bundesgerichts</w:t>
      </w:r>
    </w:p>
    <w:p>
      <w:r>
        <w:t>Der Einzelrichter: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