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8C_760/2019 vom 25. Februar 2020</w:t>
      </w:r>
    </w:p>
    <w:p>
      <w:r>
        <w:t>Bundesgericht, 2020-02-25, DE</w:t>
      </w:r>
    </w:p>
    <w:p>
      <w:r>
        <w:rPr>
          <w:b/>
        </w:rPr>
        <w:t xml:space="preserve">Quelle: </w:t>
      </w:r>
      <w:r>
        <w:t>https://mcp.opencaselaw.ch/entscheid/bger_8C_760_2019</w:t>
      </w:r>
    </w:p>
    <w:p>
      <w:r>
        <w:t>FR: TF 8C_760/2019 du 25 février 2020</w:t>
      </w:r>
    </w:p>
    <w:p>
      <w:r>
        <w:t>IT: TF 8C_760/2019 del 25 febbraio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Streitig und zu prüfen ist, ob das kantonale Gericht Bundesrecht verletzte, als es eine Verfügung der IV-Stelle bestätigte, wonach die Beschwerdeführerin ab 1. Mai 2018 keinen Anspruch auf weitere Leistungen der Invalidenversicherung mehr hat.</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3.1</w:t>
      </w:r>
    </w:p>
    <w:p>
      <w:r>
        <w:t>Das kantonale Gericht hat in umfassender Würdigung der medizinischen Akten, insbesondere aber gestützt auf das Gutachten des Dr. med. B.________ vom 2. Oktober 2017, für das Bundesgericht grundsätzlich verbindlich festgestellt, dass die Versicherte in der Zeit ab 1. Mai 2018 in ihrer Arbeitsfähigkeit nicht eingeschränkt ist. Die Beschwerdeführerin macht demgegenüber geltend, die Vorinstanz habe Bundesrecht verletzt, als sie diesem Gutachten vollen Beweiswert zuerkannt habe.</w:t>
      </w:r>
    </w:p>
    <w:p>
      <w:r>
        <w:rPr>
          <w:b/>
        </w:rPr>
        <w:t>E. 3.2</w:t>
      </w:r>
    </w:p>
    <w:p>
      <w:r>
        <w:t>Die Beschwerdeführerin macht gegen das Gutachten des Dr. med. B.________ in erster Linie geltend, aufgrund der wirtschaftlichen Abhängigkeit dieses Gutachters von der IV-Stelle komme seiner Expertise im Vorneherein nur herabgesetzter Beweiswert zu. Ob sie dabei ihre diesbezüglichen Einwendungen rechtzeitig geltend gemacht hat, kann vorliegend offenbleiben: Die Vorinstanz verwarf die Einwände gegen das Gutachten nicht nur, weil sie verspätet geltend gemacht worden seien, sondern auch unter Hinweis auf die Rechtsprechung zur Frage der wirtschaftlichen Unabhängigkeit der Experten. Demgemäss schafft der regelmässige Beizug eines Gutachters durch den Versicherungsträger, die Anzahl der bei diesem Arzt in Auftrag gegebenen Gutachten und das daraus resultierende Honorarvolumen keine als Ausstandsgrund zu qualifizierende Abhängigkeit von den IV-Stellen ( BGE 137 V 210 E. 1.3.3 S. 226 f. mit Hinweisen; vgl. auch Urteil 8C_417/2019 vom 29. Oktober 2019). An diesem Grundsatz hielt es auch in Bezug auf die konkret ins Feld geführten Auftragszahlen des Dr. med. B.________ fest (vgl. Urteil 9C_334/2018 vom 18. September 2018 E. 7.1).</w:t>
      </w:r>
    </w:p>
    <w:p>
      <w:r>
        <w:rPr>
          <w:b/>
        </w:rPr>
        <w:t>E. 3.3</w:t>
      </w:r>
    </w:p>
    <w:p>
      <w:r>
        <w:t>Auf ein im Verfahren nach Art. 44 ATSG eingeholtes Gutachten ist rechtsprechungsgemäss abzustellen, wenn nicht konkrete Indizien gegen die Zuverlässigkeit der Expertise sprechen ( BGE 135 V 465 E. 4.4 S. 470). Dies gilt unabhängig von der Anzahl der von den jeweiligen Experten für die Invalidenversicherung erstellten Gutachten (vgl. E. 3.2 hievor); die von der Beschwerdeführerin angerufene anderslautende Praxis des Versicherungsgerichts des Kantons St. Gallen hat das Bundesgericht unlängst als offensichtlich bundesrechtswidrig qualifiziert (vgl. Urteil 9C_824/2019 vom 14. Januar 2020 E. 3.2 und E. 4). Konkrete Indizien, welche gegen die Zuverlässigkeit der Expertise sprechen würden, werden von der Beschwerdeführerin nicht dargetan. Insbesondere waren dem Gutachter sowohl die Umstände des Todes ihres Vaters, die psychiatrische Erkrankung ihres Bruders sowie ihre bisherige, wenig zufriedenstellende, Arbeitsanamnese bekannt. Weiter trifft es zwar zu, dass der behandelnde Psychiater, Dr. med. C.________, in seinem Bericht vom 21. Februar 2019 nunmehr die Diagnose einer ängstlich (vermeidenden) Persönlichkeitsstörung (ICD-10: F60.6) stellt. In seiner vom kantonalen Gericht eingeholten Stellungnahme vom 16. April 2019 hat Dr. med. B.________ indessen nachvollziehbar dargelegt, weshalb er eine solche Diagnose auch in Kenntnis dieses Berichts des behandelnden Psychiaters ablehnt.</w:t>
      </w:r>
    </w:p>
    <w:p>
      <w:r>
        <w:rPr>
          <w:b/>
        </w:rPr>
        <w:t>E. 3.4</w:t>
      </w:r>
    </w:p>
    <w:p>
      <w:r>
        <w:t>Hat das kantonale Gericht damit kein Bundesrecht verletzt, als es von einer 100%igen Arbeitsfähigkeit der Versicherten ausging, so besteht gemäss der im Übrigen unbestritten gebliebenen vorinstanzlichen Invaliditätsbemessung kein Leistungsanspruch mehr. Die Beschwerde der Versicherten ist abzuweisen.</w:t>
      </w:r>
    </w:p>
    <w:p>
      <w:r>
        <w:rPr>
          <w:b/>
        </w:rPr>
        <w:t>E. 4</w:t>
      </w:r>
    </w:p>
    <w:p>
      <w:r>
        <w:t>Da die Beschwerde offensichtlich unbegründet ist, wird sie im Verfahren nach Art. 109 Abs. 2 lit. a BGG erledigt. Das Gesuch um unentgeltliche Rechtspflege im bundesgerichtlichen Verfahren ist wegen Aussichtslosigkeit abzuweisen ( Art. 64 Abs. 1 BGG ). Der Beschwerdeführerin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