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8C_760/2016 vom 3. März 2017</w:t>
      </w:r>
    </w:p>
    <w:p>
      <w:r>
        <w:t>Bundesgericht, 2017-03-03, DE</w:t>
      </w:r>
    </w:p>
    <w:p>
      <w:r>
        <w:rPr>
          <w:b/>
        </w:rPr>
        <w:t xml:space="preserve">Quelle: </w:t>
      </w:r>
      <w:r>
        <w:t>https://mcp.opencaselaw.ch/entscheid/bger_8C_760_2016</w:t>
      </w:r>
    </w:p>
    <w:p>
      <w:r>
        <w:t>FR: TF 8C_760/2016 du 3 mars 2017</w:t>
      </w:r>
    </w:p>
    <w:p>
      <w:r>
        <w:t>IT: TF 8C_760/2016 del 3 marzo 2017</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w:t>
      </w:r>
    </w:p>
    <w:p>
      <w:r>
        <w:rPr>
          <w:b/>
        </w:rPr>
        <w:t>E. 1.1</w:t>
      </w:r>
    </w:p>
    <w:p>
      <w:r>
        <w:t>Der Entscheid, mit welchem ein kantonales Versicherungsgericht - wie hier - ausschliesslich über den Anspruch der versicherten Person auf einen unentgeltlichen Rechtsbeistand im Verwaltungsverfahren eines Sozialversicherungsträgers ( Art. 37 Abs. 4 ATSG ) befindet, ist kein End-, sondern ein Zwischenentscheid im Sinne von Art. 93 BGG ( BGE 139 V 600 E. 2 S. 601 ff.; SVR 2014 IV Nr. 9 S. 36, 8C_328/2013 E. 3.1; Urteil 9C_167/2015 vom 9. September 2015 E. 1.3.1 mit weiterem Hinweis).</w:t>
      </w:r>
    </w:p>
    <w:p>
      <w:r>
        <w:rPr>
          <w:b/>
        </w:rPr>
        <w:t>E. 1.2</w:t>
      </w:r>
    </w:p>
    <w:p>
      <w:r>
        <w:t>Die Beschwerde gegen selbstständig eröffnete Vor- und Zwischenentscheide ist laut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1.3</w:t>
      </w:r>
    </w:p>
    <w:p>
      <w:r>
        <w:t>Wird in einem kantonalen Entscheid die erforderliche unentgeltliche Verbeiständung für das Administrativverfahren verweigert, droht der versicherten Person dadurch in aller Regel ein nicht wieder gutzumachender Nachteil rechtlicher Natur (vgl. BGE 126 I 207 E. 2a S. 210), welcher auch mit einem für die Beschwerde führende Partei günstigen Endentscheid nicht oder nicht vollständig behebbar wäre (vgl. BGE 133 V 645 E. 2.1 S. 647 mit Hinweisen sowie SVR 2015 IV Nr. 18 S. 53, 8C_557/2014 E. 2.4.1; Urteil 9C_167/2015 vom 9. September 2015 E. 1.3.2 mit weiterem Hinweis). Auf die Beschwerde ist in Bezug auf die unentgeltliche Verbeiständung im Verwaltungsverfahren demnach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398; SVR 2016 IV Nr. 41 S. 131, 8C_676/2015 E. 1 mit Hinweis).</w:t>
      </w:r>
    </w:p>
    <w:p>
      <w:r>
        <w:rPr>
          <w:b/>
        </w:rPr>
        <w:t>E. 3</w:t>
      </w:r>
    </w:p>
    <w:p>
      <w:r>
        <w:t>Streitig und zu prüfen ist, ob der Versicherte im Verwaltungsverfahren betreffend Anmeldung zum Bezug einer Hilflosenentschädigung ab 16. September 2015 einen Anspruch auf unentgeltliche anwaltliche Verbeiständung hat.</w:t>
      </w:r>
    </w:p>
    <w:p>
      <w:r>
        <w:rPr>
          <w:b/>
        </w:rPr>
        <w:t>E. 3.1</w:t>
      </w:r>
    </w:p>
    <w:p>
      <w:r>
        <w:t>Wo die Verhältnisse es erfordern, wird der gesuchstellenden Person ein unentgeltlicher Rechtsbeistand bewilligt ( Art. 37 Abs. 4 ATSG ; Art. 29 Abs. 3 BV ). Die Frage nach der sachlichen Erforderlichkeit der anwaltlichen Verbeiständung für das Verwaltungsverfahren ist eine vom Bundesgericht frei überprüfbare Rechtsfrage (SVR 2015 IV Nr. 18 S. 53, 8C_557/2014 E. 4.1 mit Hinweis).</w:t>
      </w:r>
    </w:p>
    <w:p>
      <w:r>
        <w:rPr>
          <w:b/>
        </w:rPr>
        <w:t>E. 3.2</w:t>
      </w:r>
    </w:p>
    <w:p>
      <w:r>
        <w:t>Kumulative Voraussetzungen für die unentgeltliche Verbeiständung im Rahmen von Art. 37 Abs. 4 ATSG sind Bedürftigkeit, Nichtaussichtslosigkeit der Rechtsbegehren sowie sachliche Gebotenheit der Vertretung ( BGE 132 V 200 E. 4.1 S. 200 f.). Die Notwendigkeit einer anwaltlichen Vertretung im Besonderen ist auch Voraussetzung des Anspruchs auf unentgeltliche Rechtsverbeiständung im sozialversicherungsrechtlichen Verwaltungsverfahren ( BGE 132 V 200 E. 4.1 S. 201; SVR 2009 IV Nr. 3 S. 4, I 415/06 E. 4.2).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nur in Ausnahmefällen zu bejahen. Es müssen sich schwierige rechtliche oder tatsächliche Fragen stellen und eine Interessenwahrung durch Dritte (Verbandsvertreter, Fürsorgestellen oder andere Fach- und Vertrauensleute sozialer Institutionen) muss ausser Betracht fallen ( BGE 132 V 200 E. 4.1 in fine S. 201). Zu berücksichtigen sind die Umstände des Einzelfalles, die Eigenheiten der anwendbaren Verfahrensvorschriften sowie die Besonderheiten des jeweiligen Verfahrens (Urteil [des Eidg. Versicherungsgerichts, heute: sozialrechtliche Abteilungen des Bundesgerichts] I 228/06 vom 5. Dezember 2006 E. 8.2). Dabei fallen neben der Komplexität der Rechtsfragen und der Unübersichtlichkeit des Sachverhalts auch in der Person des Betroffenen liegende Gründe in Betracht, wie etwa seine Fähigkeit, sich im Verfahren zurechtzufinden (SVR 2015 IV Nr. 18 S. 53, 8C_557/2014 E. 4.2 mit Hinweisen).</w:t>
      </w:r>
    </w:p>
    <w:p>
      <w:r>
        <w:rPr>
          <w:b/>
        </w:rPr>
        <w:t>E. 3.3</w:t>
      </w:r>
    </w:p>
    <w:p>
      <w:r>
        <w:t>Ist in einem Verwaltungsverfahren die rechtliche Relevanz ärztlicher Berichte zu beurteilen, sind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9C_676/2012 vom 21. November 2012 E. 3). Der Massstab ist streng ( BGE 132 V 200 E. 5.1.3 S. 204 f.).</w:t>
      </w:r>
    </w:p>
    <w:p>
      <w:r>
        <w:rPr>
          <w:b/>
        </w:rPr>
        <w:t>E. 4.1</w:t>
      </w:r>
    </w:p>
    <w:p>
      <w:r>
        <w:t>Die Vorinstanz führte aus, es sei insbesondere streitig, ob beim Beschwerdeführer ein Gesundheitsschaden ausgewiesen sei, der ihm Anspruch auf eine Hilflosenentschädigung gebe. Im Weiteren mache die Rechtsvertreterin geltend, dass eine Abklärung vor Ort durchzuführen sei. Die Beschwerdegegnerin habe die Frage nach einer bestehenden Hilflosigkeit mittels eines Fragebogens an die Hausärztin des Beschwerdeführers abgeklärt. Zudem habe der zuständige Fachberater der IV-Stelle gestützt auf die medizinischen Akten ausgeführt, eine Abklärung vor Ort mache wenig Sinn, da die Angaben über den stationären Aufenthalt in der Klinik D.________ weitaus aussagekräftiger seien als subjektive Angaben des Beschwerdeführers. Er habe jedoch empfohlen, eine Stellungnahme des Regionalen Ärztlichen Dienstes (RAD) der Invalidenversicherung zur möglichen Hilfebedürftigkeit und zur Frage, ob eine Abklärung bezüglich des Schlafapnoe-Syndroms noch abgewartet werden soll, einzuholen. RAD-Ärztin Dr. E.________ habe in ihrer Stellungnahme festgehalten, dass aufgrund der umfassenden und aktuellen medizinischen Unterlagen die Notwendigkeit einer lebenspraktischen Begleitung aus gesundheitlichen Gründen aus versicherungsmedizinischer Sicht nicht bestätigt werden könne. Weiter führte die Vorinstanz aus, es sei nicht ersichtlich, inwiefern sich bei diesem Verfahren besondere, komplexe Fragen stellen würden.</w:t>
      </w:r>
    </w:p>
    <w:p>
      <w:r>
        <w:rPr>
          <w:b/>
        </w:rPr>
        <w:t>E. 4.2</w:t>
      </w:r>
    </w:p>
    <w:p>
      <w:r>
        <w:t>Der Beschwerdeführer rügt, das kantonale Gericht habe den Sachverhalt offensichtlich unrichtig festgestellt, indem es Umstände verneinte, welche die Komplexität des Sachverhalts und die Notwendigkeit einer anwaltlichen Interessenwahrung begründen würden.</w:t>
      </w:r>
    </w:p>
    <w:p>
      <w:r>
        <w:rPr>
          <w:b/>
        </w:rPr>
        <w:t>E. 4.2.1</w:t>
      </w:r>
    </w:p>
    <w:p>
      <w:r>
        <w:t>Bei der Rüge der offensichtlich unrichtigen Sachverhaltsfeststellung (vgl. auch E. 2 hievor) gilt das strenge Rügeprinzip ( Art. 106 Abs. 2 BGG ). Das Bundesgericht prüft in diesem Fall nur klar und detailliert erhobene und, soweit möglich, belegte Rügen; auf rein appellatorische Kritik am angefochtenen Entscheid tritt es nicht ein ( BGE 140 III 264 E. 2.3 S. 266 mit Hinweisen). Der Beschwerdeführer kommt seiner Rügepflicht nicht nach, soweit er vorbringt, die Frage, ob eine Abklärung vor Ort eine notwendige Voraussetzung zur Sachverhaltsabklärung bilde, bedürfe zweifellos rechtlichen Spezialwissens, über welches er nicht verfüge. Dabei handelt es sich um appellatorische Kritik. Die Frage nach der Notwendigkeit einer Abklärung vor Ort ist nicht geeignet, einen komplexen Sachverhalt zu begründen, welcher eine anwaltliche Vertretung notwendig macht. Ist einzig streitig, wie der Gesundheitszustand des Versicherten zu beurteilen ist, welche Aufgabe allein den Medizinern zukommt, stellen sich keine schwierigen rechtlichen oder tatsächlichen Fragen (Meyer/Reichmuth, Rechtsprechung des Bundesgerichts zum IVG, 3. Aufl. 2014, S. 557 Rz. 10 mit Hinweis auf Urteil 8C_370/2010 vom 7. Februar 2011 E. 7.1).</w:t>
      </w:r>
    </w:p>
    <w:p>
      <w:r>
        <w:rPr>
          <w:b/>
        </w:rPr>
        <w:t>E. 4.2.2</w:t>
      </w:r>
    </w:p>
    <w:p>
      <w:r>
        <w:t>Die sachliche Notwendigkeit einer anwaltlichen Interessenwahrung setzt voraus, dass eine Verbeiständung durch Verbandsvertreter, Fürsorgestellen oder andere Fach- und Vertrauensleute sozialer Institutionen nicht in Betracht fällt (vgl. Urteile 9C_878/2012 vom 26. November 2012 E. 3.6 und 9C_951/2008 vom 20. März 2009 E. 2.1). In diesem Zusammenhang bringt der Beschwerdeführer vor, das sozialversicherungsrechtliche Know-How der Vereinigung C.________ sei sehr beschränkt. Aus diesem Grund habe die Vereinigung die Rechtsvertreterin an den Versicherten vermittelt, damit diese mit der Wahrung seiner Interessen beauftragt werden könne. Es sei somit nachweislich falsch, dass sich der Beschwerdeführer durch die Vereinigung C.________, ohne anwaltliche Vertretung, erfolgreich gegen den Vorbescheid der Beschwerdegegnerin hätte zur Wehr setzen können. Demgegenüber hat das kantonale Gericht zutreffend festgestellt, dass der Beschwerdeführer, vertreten durch die Vereinigung C.________, bereits gegen zwei Vorbescheide bezüglich Rentenanspruch erfolgreich Einwand erheben konnte. Die von dieser Vereinigung eingereichten Rechtsschriften waren stets sehr ausführlich, verständlich und nachvollziehbar abgefasst. Aufgrund dessen ist nicht ersichtlich, inwiefern die anwaltliche Verbeiständung zwingend erforderlich gewesen sein soll. Vielmehr war es dem Versicherten möglich, sich weiterhin durch die Vereinigung C.________ vertreten zu lassen.</w:t>
      </w:r>
    </w:p>
    <w:p>
      <w:r>
        <w:rPr>
          <w:b/>
        </w:rPr>
        <w:t>E. 4.2.3</w:t>
      </w:r>
    </w:p>
    <w:p>
      <w:r>
        <w:t>Im Rahmen der Einzelfallprüfung sind zudem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zurechtzufinden (vgl. Urteil 8C_246/2015 vom 6. Januar 2016 E. 2.1 mit Hinweisen). Wie die Vorinstanz richtigerweise festgestellt hat, vermögen Sprachschwierigkeiten und fehlende Rechtskenntnisse allein - entgegen der Auffassung des Beschwerdeführers - die Notwendigkeit der anwaltlichen Verbeiständung bereits im Vorbescheidverfahren nicht zu begründen. Die aus diesen oder ähnlichen Gründen auf Unterstützung angewiesenen Rechtsuchenden haben sich in einem - wie hier - sachverhaltlich wie rechtlich relativ einfach gelagerten Verwaltungsverfahren mit dem Beizug von Fach- und Vertrauensleuten sozialer Institutionen/unentgeltlicher Rechtsberatungen zu behelfen (Urteil 9C_315/2009 vom 18. September 2009 E. 2.2).</w:t>
      </w:r>
    </w:p>
    <w:p>
      <w:r>
        <w:rPr>
          <w:b/>
        </w:rPr>
        <w:t>E. 4.2.4</w:t>
      </w:r>
    </w:p>
    <w:p>
      <w:r>
        <w:t>Soweit der Versicherte argumentiert, er verfüge über einen äusserst bescheidenen Intellekt und sei sowohl psychisch als auch physisch stark beeinträchtigt, weshalb er zwingend einer professionellen anwaltlichen Vertretung bedürfe, handelt es sich erneut um appellatorische Kritik am vorinstanzlichen Entscheid. Die von der Vorinstanz festgestellten tatsächlichen Umstände sind für das Bundesgericht massgebend (E. 2 hievor). Wie bereits unter E. 4.2.2 ausgeführt, hätte der Beschwerdeführer auch betreffend des Verfahrens um Hilflosenentschädigung die Möglichkeit gehabt, sich durch die Vereinigung C.________ vertreten zu lassen. Nach der Zweckbestimmung gemäss Handelsregisterauszug zur vorgenannten Vereinigung ist davon auszugehen, dass deren Mitglieder die Sprache des Versicherten sprechen und ihn daher zu jedem Zeitpunkt über das Verfahren hätten aufklären können. Des Weiteren ist nicht nachvollziehbar, weshalb ein bescheidener Intellekt des Beschwerdeführers sowie seine gesundheitliche Beeinträchtigung eine Vertretung durch die Vereinigung C.________ ausschliessen sollten.</w:t>
      </w:r>
    </w:p>
    <w:p>
      <w:r>
        <w:rPr>
          <w:b/>
        </w:rPr>
        <w:t>E. 4.3.1</w:t>
      </w:r>
    </w:p>
    <w:p>
      <w:r>
        <w:t>Der Versicherte macht ferner geltend, die Verfügung vom 4. Dezember 2015 betreffend Hilflosenentschädigung sei im Rahmen des kantonalen Beschwerdeverfahrens von der Beschwerdegegnerin widerrufen und das entsprechende Verfahren am 2. Mai 2016 abgeschrieben worden. Dieser gerichtlich erzwungene Widerruf der Verfügung sei gemäss bundesgerichtlicher Rechtsprechung einer Rückweisung gleichzustellen. Im Urteil 8C_557/2014 vom 18. November 2014 habe das Bundesgericht die Notwendigkeit einer unentgeltlichen anwaltlichen Rechtsverbeiständung mit der Begründung bejaht, dass die Sache bei einer gerichtlich erstrittenen Rückweisung zwecks Wiederaufnahme des Verwaltungsverfahrens als nicht mehr einfach zu beurteilen sei und daher eine anwaltliche Vertretung rechtfertige.</w:t>
      </w:r>
    </w:p>
    <w:p>
      <w:r>
        <w:rPr>
          <w:b/>
        </w:rPr>
        <w:t>E. 4.3.2</w:t>
      </w:r>
    </w:p>
    <w:p>
      <w:r>
        <w:t>Beim angeblich gerichtlich erzwungenen - aktenmässig nicht belegten - Widerruf der Verfügung vom 4. Dezember 2015, welcher am 2. Mai 2016 zur Abschreibung des kantonalen Beschwerdeverfahren geführt haben soll, handelt es sich um ein neues tatsächliches Vorbringen im Sinne von Art. 99 Abs. 1 BGG . Der vorinstanzliche Verfahrensausgang allein bildet noch keinen hinreichenden Anlass für die Zulässigkeit von unechten Noven, die bereits im Verwaltungsverfahren oder im kantonalen Verfahren ohne Weiteres hätten vorgebracht werden können (Urteil 8C_690/2011 vom 16. Juli 2012 E. 1.3, nicht publ. in: BGE 138 V 286 , aber in: SVR 2012 FZ Nr. 3 S. 7; Urteil 8C_761/2015 vom 8. Januar 2016 E. 4.2). Der Versicherte legt nicht dar, dass ihm der Abschreibungsentscheid vom 2. Mai 2016 erst nach Erlass des angefochtenen Entscheids vom 6. Oktober 2016 zuging bzw. dass ihm dessen vorinstanzliche Geltendmachung trotz hinreichender Sorgfalt prozessual unmöglich und objektiv unzumutbar war. Dieses neue Vorbringen ist daher nach Art. 99 Abs. 1 BGG vor Bundesgericht unzulässig und folglich unbeachtlich (vgl. Urteil 8C_761/2015 vom 8. Januar 2016 E. 4.2 mit Hinweis mit Hinweis).</w:t>
      </w:r>
    </w:p>
    <w:p>
      <w:r>
        <w:rPr>
          <w:b/>
        </w:rPr>
        <w:t>E. 4.3.3</w:t>
      </w:r>
    </w:p>
    <w:p>
      <w:r>
        <w:t>Selbst wenn der Erlass des Abschreibungsentscheides vom 2. Mai 2016 in diesem Verfahren mitzuberücksichtigen wäre, ist diese Argumentation des Beschwerdeführers in Bezug auf den Streitgegenstand irrelevant. Streitig ist in diesem Verfahren lediglich die unentgeltliche Rechtsverbeiständung im Vorbescheidverfahren. Dieses beschränkt sich auf die Zeit ab Erlass des Vorbescheids am 16. September 2015 und endet mit Verfügung vom 11. Januar 2016. Soweit sich der Versicherte auf Geschehnisse nach Verfügungserlass beruft, bezieht er sich auf das kantonale Beschwerdeverfahren. Dass im vorinstanzlichen Beschwerdeverfahren (auch betreffend Hilflosenentschädigung) ein allfälliges Gesuch um unentgeltliche Rechtsverbeiständung nicht bewilligt worden wäre, wird nicht geltend gemacht und ist nicht ersichtlich. Der Anspruch auf unentgeltliche Rechtsverbeiständung im kantonalen Beschwerdeverfahren bildet jedenfalls nicht Gegenstand des vorliegenden Verfahrens (vgl. auch E. 3 Ingress und E. 5 hienach). Schliesslich wurde die Erforderlichkeit der unentgeltlichen Verbeiständung im Vorbescheidverfahren gemäss Urteil 8C_557/2014 vom 18. November 2014 insbesondere deshalb bejaht, weil dem betreffenden Vorbescheidverfahren eine gerichtlich erstrittene Rückweisung durch ein Gericht vorangegangen war. Dies ist hier gerade nicht der Fall. Vielmehr beruft sich der Beschwerdeführer auf einen angeblich gerichtlich erzwungenen Widerruf, der erst im Rahmen des kantonalen Beschwerdeverfahrens ergangen und zudem in keiner Weise belegt ist.</w:t>
      </w:r>
    </w:p>
    <w:p>
      <w:r>
        <w:rPr>
          <w:b/>
        </w:rPr>
        <w:t>E. 4.4</w:t>
      </w:r>
    </w:p>
    <w:p>
      <w:r>
        <w:t>Zusammenfassend ist nicht zu beanstanden, dass die Vorinstanz die Notwendigkeit einer anwaltlichen Verbeiständung im Vorbescheidverfahren mit der IV-Stelle verneint hat.</w:t>
      </w:r>
    </w:p>
    <w:p>
      <w:r>
        <w:rPr>
          <w:b/>
        </w:rPr>
        <w:t>E. 4.5</w:t>
      </w:r>
    </w:p>
    <w:p>
      <w:r>
        <w:t>Ist die Notwendigkeit einer anwaltlichen Verbeiständung im Vorbescheidverfahren zu Recht verneint worden (vgl. hievor E. 4.4), erübrigt sich die Prüfung der beiden weiteren kumulativen Voraussetzungen der Nichtaussichtslosigkeit des Prozessbegehrens und der Bedürftigkeit.</w:t>
      </w:r>
    </w:p>
    <w:p>
      <w:r>
        <w:rPr>
          <w:b/>
        </w:rPr>
        <w:t>E. 5</w:t>
      </w:r>
    </w:p>
    <w:p>
      <w:r>
        <w:t>Bei der unentgeltlichen Verbeiständung handelt es sich um ein öffentlich-rechtliches Verhältnis zwischen Staat und Rechtsanwalt, das einen Honoraranspruch des Rechtsbeistands gegenüber dem Staat begründet. Dieser Anspruch steht demnach dem amtlichen Rechtsbeistand selber und nicht der verbeiständeten Partei zu ( BGE 140 V 116 E. 4 S. 121); entsprechend ist die verbeiständete Partei nicht berechtigt, die amtliche Entschädigung des unentgeltlichen Rechtsbeistands anzufechten ( BGE 131 V 153 E. 1 S. 155 mit Hinweisen; Urteil 4A_382/2015 u. 4A_404/2015 vom 4. Januar 2016 E. 2.1 mit Hinweisen). Soweit der Versicherte die Bemessung der im vorinstanzlichen Verfahren bewilligten unentgeltlichen Rechtsverbeiständung beanstandet, ist demnach auf die Beschwerde nicht einzutreten.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Urteil 8C_210/2016 vom 24. August 2016 E. 9; BGE 125 V 201 E. 4a S. 202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