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8C_760/2011 vom 26. Januar 2012</w:t>
      </w:r>
    </w:p>
    <w:p>
      <w:r>
        <w:t>Bundesgericht, 2012-01-26, FR</w:t>
      </w:r>
    </w:p>
    <w:p>
      <w:r>
        <w:rPr>
          <w:b/>
        </w:rPr>
        <w:t xml:space="preserve">Quelle: </w:t>
      </w:r>
      <w:r>
        <w:t>https://mcp.opencaselaw.ch/entscheid/bger_8C_760_2011</w:t>
      </w:r>
    </w:p>
    <w:p>
      <w:r>
        <w:t>FR: TF 8C_760/2011 du 26 janvier 2012</w:t>
      </w:r>
    </w:p>
    <w:p>
      <w:r>
        <w:t>IT: TF 8C_760/2011 del 26 gennaio 2012</w:t>
      </w:r>
    </w:p>
    <w:p>
      <w:pPr>
        <w:pStyle w:val="Heading2"/>
      </w:pPr>
      <w:r>
        <w:t>Erwägungen</w:t>
      </w:r>
    </w:p>
    <w:p>
      <w:r>
        <w:rPr>
          <w:b/>
        </w:rPr>
        <w:t>E. 1</w:t>
      </w:r>
    </w:p>
    <w:p>
      <w:r>
        <w:t>En tant qu'il renvoie la cause à l'administration pour complément d'instruction, le jugement attaqué constitue une décision incidente au sens de l' art. 93 LTF ( ATF 133 V 477 consid. 4.2 p. 481). Le recours contre une telle décision n'est recevable que si celle-ci peut causer un préjudice irréparable (al. 1 let. a) ou si l'admission du recours peut conduire immédiatement à une décision finale qui permet d'éviter une procédure probatoire longue et coûteuse (al. 1 let. b). Si le recours n'est pas recevable au regard de ces conditions ou s'il n'a pas été utilisé, la décision incidente peut être attaquée par un recours contre la décision finale dans la mesure où elle influe sur le contenu de celle-ci (al. 3).</w:t>
      </w:r>
    </w:p>
    <w:p>
      <w:r>
        <w:rPr>
          <w:b/>
        </w:rPr>
        <w:t>E. 2</w:t>
      </w:r>
    </w:p>
    <w:p>
      <w:r>
        <w:t>Se prévalant de la jurisprudence publiée aux ATF 137 V 210 , la recourante fait valoir qu'un renvoi de la cause à l'intimée pour instruction complémentaire plutôt que la mise en oeuvre d'une expertise judiciaire a pour conséquence de la priver du droit à un procès équitable garantissant notamment l'égalité des chances et l'égalité des armes, ce qui lui causerait un préjudice irréparable.</w:t>
      </w:r>
    </w:p>
    <w:p>
      <w:r>
        <w:rPr>
          <w:b/>
        </w:rPr>
        <w:t>E. 3</w:t>
      </w:r>
    </w:p>
    <w:p>
      <w:r>
        <w:t>Selon l' ATF 137 V 210 , lorsque le Tribunal cantonal des assurances (respectivement le Tribunal administratif fédéral) constate qu'une instruction est nécessaire, il doit en principe mettre lui-même en oeuvre une expertise. Un renvoi reste possible, notamment lorsqu'il s'agit de préciser un point de l'expertise ordonnée par l'administration ou de demander un complément à l'expert. Si le Tribunal cantonal renvoie la cause à l'administration alors qu'il devrait lui-même se charger de l'expertise, cela ne suffit pas pour admettre l'existence d'un préjudice irréparable. La notion de préjudice irréparable doit s'interpréter uniquement au regard de l' art. 93 al. 1 let. a LTF et de la jurisprudence y relative. Or, en principe, un préjudice irréparable n'existe que lorsqu'une décision finale favorable à la partie recourante ne pourrait l'éliminer entièrement (cf. ATF 137 III 380 consid. 1.2.1 p. 382; 136 II 165 ; 135 I 261 ; 135 II 30 ; 134 III 188 consid. 2.1 p. 190; 133 III 629 consid. 2.3 p. 632). Tel n'est pas le cas en l'espèce. Ou bien l'expertise ordonnée par l'intimée sera favorable à la recourante. Dans ce cas il sera mis fin au litige. Ou bien cette expertise lui sera défavorable. L'assurée pourra alors faire valoir en recourant qu'une expertise judiciaire était nécessaire dans ce cas. Pour que les correctifs prévus par l' ATF 137 V 210 au niveau de la procédure judiciaire soient mis en oeuvre, il ne s'impose pas d'ouvrir la possibilité du recours immédiat au Tribunal fédéral, c'est-à-dire en créant une exception à la règle selon laquelle les décisions de renvoi en matière de preuve ne sont pas aptes à causer un préjudice irréparable. En revanche, c'est au moment où le Tribunal fédéral sera éventuellement saisi de la décision finale qu'il examinera si un renvoi à l'administration était justifié ou non. S'il arrive à la conclusion que le renvoi n'était pas conforme au droit, il pourra renvoyer la cause à l'autorité précédente pour qu'elle mette en oeuvre une expertise judiciaire. C'est à ce stade que le Tribunal fédéral exercera son contrôle au regard des exigences d'un procès équitable et conforme au principe de l'égalité des armes.</w:t>
      </w:r>
    </w:p>
    <w:p>
      <w:r>
        <w:t>C'est dans ce sens qu'il convient de trancher la question laissée ouverte au considérant 4.4.1.4 in fine de l' ATF 137 V 210 .</w:t>
      </w:r>
    </w:p>
    <w:p>
      <w:r>
        <w:t>La condition de l' art. 93 al. 1 let. a LTF n'étant pas remplie, les conclusions du recours doivent être déclarées irrecevables.</w:t>
      </w:r>
    </w:p>
    <w:p>
      <w:r>
        <w:rPr>
          <w:b/>
        </w:rPr>
        <w:t>E. 4</w:t>
      </w:r>
    </w:p>
    <w:p>
      <w:r>
        <w:t>Vu l'issue du litige, les frais de justice doivent être supportés par la recourante ( art. 66 al. 1 LTF ).</w:t>
      </w:r>
    </w:p>
    <w:p>
      <w:r>
        <w:t>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