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8C_75/2016 vom 18. April 2016</w:t>
      </w:r>
    </w:p>
    <w:p>
      <w:r>
        <w:t>Bundesgericht, 2016-04-18, DE</w:t>
      </w:r>
    </w:p>
    <w:p>
      <w:r>
        <w:rPr>
          <w:b/>
        </w:rPr>
        <w:t xml:space="preserve">Quelle: </w:t>
      </w:r>
      <w:r>
        <w:t>https://mcp.opencaselaw.ch/entscheid/bger_8C_75_2016</w:t>
      </w:r>
    </w:p>
    <w:p>
      <w:r>
        <w:t>FR: TF 8C_75/2016 du 18 avril 2016</w:t>
      </w:r>
    </w:p>
    <w:p>
      <w:r>
        <w:t>IT: TF 8C_75/2016 del 18 aprile 2016</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der Beschwerdeführer über den 16. Mai 2011 hinaus Anspruch auf Leistungen der obligatorischen Unfallversicherung hat. Zu prüfen ist insbesondere, ob die Vorinstanz zu Recht davon ausging, die Beschwerdegegnerin habe die gesundheitlichen Folgen des Unfalles vom 16. Februar 2011 hinreichend abgeklärt und den rechtserheblichen Kausalzusammenhang verneint.</w:t>
      </w:r>
    </w:p>
    <w:p>
      <w:r>
        <w:rPr>
          <w:b/>
        </w:rPr>
        <w:t>E. 2.2</w:t>
      </w:r>
    </w:p>
    <w:p>
      <w:r>
        <w:t>Die Vorinstanz hat die Bestimmungen und Grundsätze über die Leistungsvoraussetzungen des natürlichen ( BGE 129 V 177 E. 3.1 S. 181 mit Hinweisen) und des adäquaten Kausalzusammenhangs ( BGE 129 V 177 E. 3.2 S. 181 mit Hinweis) zutreffend dargelegt. Dasselbe gilt für die Anforderungen an einen ärztlichen Bericht ( BGE 134 V 231 E. 5.1 S. 232; 125 V 351 E. 3a S. 352). Ebenso richtig hat das kantonale Gericht auf die Rechtsprechung verwiesen, wonach bei objektiv ausgewiesenen organischen Unfallfolgen die adäquate, d.h. rechtserhebliche Kausalität weitgehend mit der natürlichen Kausalität deckt; die Adäquanz hier gegenüber dem natürlichen Kausalzusammenhang damit praktisch keine selbstständige Bedeutung ( BGE 134 V 109 E. 2.1 S. 112) hat.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mit Hinweisen).</w:t>
      </w:r>
    </w:p>
    <w:p>
      <w:r>
        <w:rPr>
          <w:b/>
        </w:rPr>
        <w:t>E. 3.1</w:t>
      </w:r>
    </w:p>
    <w:p>
      <w:r>
        <w:t>Das kantonale Gericht erkannte in einlässlicher Würdigung der medizinischen Akten, es bestehe zwischen verschiedenen Ärzten keine Einigkeit darüber, ob der Beschwerdeführer beim Skiunfall eine Schädelprellung, eine Commotio cerebri oder eine MTBI (leichte traumatische Hirnverletzung) erlitten habe. Aus den bildgebenden Untersuchungen sei jedoch ersichtlich, dass keine objektivierbaren Hirnverletzungen nachweisbar seien. Da mit verschiedensten Untersuchungsmethoden speziell nach solchen Verletzungen gesucht worden sei, könne von weiteren Abklärungen kein anderes Ergebnis erwartet werden. Die im Zeitpunkt des Fallabschlusses noch geklagten Beschwerden wiesen somit kein organisches Korrelat auf. Die Vorinstanz verneinte den adäquaten Kausalzusammenhang zum versicherten Unfall in Anwendung der Rechtsprechung gemäss BGE 115 V 133 . Die Frage, ob der Versicherte lediglich eine Schädelprellung oder auch eine Commotio cerebri beziehungsweise eine MTBI erlitten hatte, liess sie offen.</w:t>
      </w:r>
    </w:p>
    <w:p>
      <w:r>
        <w:rPr>
          <w:b/>
        </w:rPr>
        <w:t>E. 3.2</w:t>
      </w:r>
    </w:p>
    <w:p>
      <w:r>
        <w:t>Der Versicherte beruft sich auf die Einschätzung des Dr. med. C.________, wonach er "mindestens eine MTBI Grad 2" erlitten habe. Es stelle sich daher die Frage, ob diese Verletzung im Grenzbereich zu einer Contusio cerebri (Hirnprellung) liege. Diesfalls hätte die Adäquanzbeurteilung in Anwendung der sogenannten "Schleudertraumarechtsprechung" gestützt auf BGE 117 V 369 erfolgen müssen. Die Vorinstanz habe Bundesrecht verletzt, indem sie den relevanten Sachverhalt ungenügend abgeklärt habe.</w:t>
      </w:r>
    </w:p>
    <w:p>
      <w:r>
        <w:rPr>
          <w:b/>
        </w:rPr>
        <w:t>E. 4.1</w:t>
      </w:r>
    </w:p>
    <w:p>
      <w:r>
        <w:t>Auch der Versicherte bringt nicht vor, für die von ihm auch nach Fallabschluss geklagten Beschwerden liege ein organisches Korrelat vor. Entscheidend für die Frage der weiteren Leistungspflicht der Unfallversicherung ist demnach, ob diese in einem adäquaten Kausalzusammenhang mit dem Unfall stehen. Wird dies verneint, erübrigt sich die Prüfung des natürlichen Kausalzusammenhanges. Uneinigkeit herrscht dabei, ob diese nach der sogenannten Psychopraxis ( BGE 115 V 133 ) oder nach der Schleudertrauma-Praxis, welche bei Schleudertraumata der Halswirbelsäule und analog bei äquivalenten Verletzungsmechanismen sowie Schädel-Hirntraumata mit entsprechenden Verletzungen zur Anwendung gelangt ( BGE 134 V 109 und 117 V 259), vorzunehmen ist.</w:t>
      </w:r>
    </w:p>
    <w:p>
      <w:r>
        <w:rPr>
          <w:b/>
        </w:rPr>
        <w:t>E. 4.2</w:t>
      </w:r>
    </w:p>
    <w:p>
      <w:r>
        <w:t>Der Beschwerdeführer hat beim Unfall kein Schleudertrauma der Halswirbelsäule erlitten. Davon geht er selbst auch aus. Hingegen beruft er sich auf das Vorliegen eines Schädel-Hirntraumas. Gemäss Rechtsprechung (vgl. Urteil 8C_476/2007 vom 4. August 2008 E. 4 [publ. in: SVR 2008 UV Nr. 35 S. 133]; Urteile 8C_358/2014 vom 14. August 2014 E. 2.4.1; 8C_258/2013 vom 16. Oktober 2013 E. 4.3.2; 8C_270/2011 vom 28. Juli 2011 E. 2.1) genügt ein Schädel-Hirntrauma, welches höchstens den Schweregrad einer Commotio cerebri - nicht im Grenzbereich zu einer Contusio cerebri - erreicht, grundsätzlich nicht für die Anwendung der Schleudertrauma-Praxis.</w:t>
      </w:r>
    </w:p>
    <w:p>
      <w:r>
        <w:t>Eine Commotio cerebri ist ein Zustand vorübergehender, schnell reversibler neurologischer Dysfunktion, der mit kurzzeitiger Bewusstlosigkeit kurz nach der Verletzung einhergeht. Der Verletzte hat oft eine Amnesie für die Zeit der Verletzung und/oder für die Zeit vor der Verletzung. Es bestehen aber keine neurologischen Auffälligkeiten. Die Contusio cerebri ist eine fokale Gewaltanwendung auf das zerebrale Gewebe, die mit kleinen parenchymatösen Blutungen oder einem lokalen Ödem einhergeht (Definitionen gemäss MSD-Manual der Diagnostik und Therapie, Hrsg. von MSD Sharp &amp; Dohme, 5. Aufl., München 1993, S. 1838).</w:t>
      </w:r>
    </w:p>
    <w:p>
      <w:r>
        <w:t>Gemäss den echtzeitlichen medizinischen Akten hatte der Beschwerdeführer eine Schädelprellung im Grenzbereich zu einer Commotio cerebri erlitten. Strukturelle Veränderungen oder Mikroblutungen im Gehirn wurden nicht gefunden. Es bestand keine Amnesie. Damit steht fest, dass er keine Verletzung im Grenzbereich zu einer Contusio cerebri erlitten hatte. Davon spricht selbst Dr. med. C.________ in seinem Gutachten vom 5. Januar 2015 nicht. Das kantonale Gericht hat die Adäquanz der weiterhin geklagten Beschwerden mit dem Unfall daher zu Recht gemäss den in BGE 115 V 133 aufgeführten Kriterien geprüft.</w:t>
      </w:r>
    </w:p>
    <w:p>
      <w:r>
        <w:rPr>
          <w:b/>
        </w:rPr>
        <w:t>E. 5.1</w:t>
      </w:r>
    </w:p>
    <w:p>
      <w:r>
        <w:t>Die konkrete Würdigung der Adäquanzkriterien durch die Vorinstanz wird nicht gerügt. Ob die gesundheitliche Beeinträchtigung in einem natürlichen Kausalzusammenhang mit dem Unfall steht, braucht nicht geprüft zu werden (E. 4.1 hievor; BGE 135 V 465 E. 5.1 S. 472).</w:t>
      </w:r>
    </w:p>
    <w:p>
      <w:r>
        <w:rPr>
          <w:b/>
        </w:rPr>
        <w:t>E. 5.2</w:t>
      </w:r>
    </w:p>
    <w:p>
      <w:r>
        <w:t>Nach dem Gesagten ist von einer Rückweisung der Sache an die Vorinstanz oder die Unfallversicherung abzusehen, da von weiteren medizinischen Abklärungen keine entscheidrelevanten neuen Erkenntnisse zu erwarten sind (antizipierte Beweiswürdigung; BGE 134 I 140 E. 5.3 S. 148). Das vorinstanzliche Ergebnis, wonach aufgrund der medizinischen Akten aus unfallversicherungsrechtlicher Sicht der adäquate Kausalzusammenhang der geltend gemachten Beschwerden mit dem Unfall vom 16. Februar 2011 und dessen Folgen zu verneinen war, ist nicht zu beanstanden.</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