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758/2018 vom 7. Januar 2019</w:t>
      </w:r>
    </w:p>
    <w:p>
      <w:r>
        <w:t>Bundesgericht, 2019-01-07, DE</w:t>
      </w:r>
    </w:p>
    <w:p>
      <w:r>
        <w:rPr>
          <w:b/>
        </w:rPr>
        <w:t xml:space="preserve">Quelle: </w:t>
      </w:r>
      <w:r>
        <w:t>https://mcp.opencaselaw.ch/entscheid/bger_8C_758_2018</w:t>
      </w:r>
    </w:p>
    <w:p>
      <w:r>
        <w:t>FR: TF 8C 758/2018 du 7 janvier 2019</w:t>
      </w:r>
    </w:p>
    <w:p>
      <w:r>
        <w:t>IT: TF 8C 758/2018 del 7 gennaio 2019</w:t>
      </w:r>
    </w:p>
    <w:p>
      <w:pPr>
        <w:pStyle w:val="Heading2"/>
      </w:pPr>
      <w:r>
        <w:t>Regeste</w:t>
      </w:r>
    </w:p>
    <w:p>
      <w:r>
        <w:t>Unfallversicherung (Berufskrankheit)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vom kantonalen Gericht bestätigte Ablehnung der Leistungspflicht der Suva aus Berufskrankheit vor Bundesrecht standhält. Zur Frage steht dabei, ob die Verneinung der ausschliesslichen oder vorwiegenden Verursachung der geltend gemachten Beschwerden durch einen Listenstoff gestützt auf die Zeugeneinvernahmen der Vorinstanz und das von ihr eingeholte ärztliche Gutachten rechtens war.</w:t>
      </w:r>
    </w:p>
    <w:p>
      <w:r>
        <w:rPr>
          <w:b/>
        </w:rPr>
        <w:t>E. 3.1</w:t>
      </w:r>
    </w:p>
    <w:p>
      <w:r>
        <w:t>Das kantonale Gericht hat die Bestimmung und die Grundsätze über die Leistungspflicht des Unfallversicherers bei Berufskrankheiten nach Art. 9 Abs. 1 UVG - Krankheit, die bei der beruflichen Tätigkeit ausschliesslich oder vorwiegend durch einen schädigenden Stoff gemäss der vom Bundesrat auf der Grundlage dieser Delegationsnorm und gestützt auf Art. 14 UVV erstellten Liste verursacht wurde (Anhang I zur UVV; BGE 133 V 421 E. 4.1 S. 425; Urteil 8C_429/2013 vom 6. November 2014 E. 5) - zutreffend dargelegt. Es wird darauf verwiesen. Hervorzuheben ist, dass es angesichts des empirischen Charakters der medizinischen Wissenschaft ( BGE 126 V 183 E. 4c S. 189) für den Beweis im Einzelfall eine entscheidende Rolle spielt,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eine Ursächlichkeit im Einzelfall aus. Oder mit andern Worten: Sofern der Nachweis des erforderlichen überwiegenden Kausalzusammenhanges nach der medizinischen Empirie allgemein nicht geleistet werden kann, scheidet die Anerkennung im Einzelfall aus ( BGE 126 V 183 E. 4c S. 189 f.; SVR 2018 UV Nr. 26 S. 90, 8C_507/2015 E. 2.2; Urteil 8C_429/2013 vom 6. November 2014 E. 5.2).</w:t>
      </w:r>
    </w:p>
    <w:p>
      <w:r>
        <w:rPr>
          <w:b/>
        </w:rPr>
        <w:t>E. 3.2</w:t>
      </w:r>
    </w:p>
    <w:p>
      <w:r>
        <w:t>Zu ergänzen ist des Weiteren, dass es zur Beurteilung sozialversicherungsrechtlicher Leistungsansprüche verlässlicher medizinischer Entscheidgrundlagen bedarf.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Nach den Richtlinien zur Beweiswürdigung weicht das Gericht praxisgemäss nicht ohne zwingende Gründe von Gerichtsgutachten ab ( BGE 143 V 269 E. 6.2.3.2 S. 282).</w:t>
      </w:r>
    </w:p>
    <w:p>
      <w:r>
        <w:rPr>
          <w:b/>
        </w:rPr>
        <w:t>E. 4</w:t>
      </w:r>
    </w:p>
    <w:p>
      <w:r>
        <w:t>Nach dem kantonalen Gericht war gestützt auf die Einvernahmen von zwei Produktionsleitern, eines Betriebsleiters sowie des Qualitäts- und Sicherheitsverantwortlichen der vormaligen Arbeitgeberin erstellt, dass der Beschwerdeführer bei der Reinigung von Werkzeugen, nicht aber von heissen Walzen, mehrfach pro Tag jeweils während wenigen Minuten, insgesamt aber weniger als eine Stunde, Aceton verwendet habe, um Kleberückstände zu beseitigen. Gemäss voll beweiskräftigem Gerichtsgutachten des Dr. med. E.________ sei es dadurch zu einer Lösemittelaufnahme hauptsächlich durch Einatmen gekommen. Die vom Gutachter diagnostizierten Krankheiten - Erschöpfungssyndrom, Diabetes mellitus Typ II, Hypertonie, Lumbovertebralsyndrom, Osteoid-Osteom des Kalkaneus links, chronische Gastritis und Refluxösophagitis bei Hiatushernie, chronische Bronchitis seit 2018 (Status nach Nikotinkonsusum bis 12/2017) - seien nicht ausschliesslich oder überwiegend wahrscheinlich durch den Kontakt mit Aceton (beziehungsweise Methyläthylketon) verursacht oder verschlimmert worden. Es verneinte daher die Leistungspflicht der Suva aus Berufskrankheit nach Art. 9 UVG .</w:t>
      </w:r>
    </w:p>
    <w:p>
      <w:r>
        <w:rPr>
          <w:b/>
        </w:rPr>
        <w:t>E. 5</w:t>
      </w:r>
    </w:p>
    <w:p>
      <w:r>
        <w:t>Inwiefern die vorinstanzlichen Feststellungen unrichtig wären oder eine Bundesrechtsverletzung vorläge, ist nicht erkennbar. Der Beschwerdeführer vermag insbesondere keine zwingenden Gründe vorzubringen, die ein Abweichen vom Gerichtsgutachten rechtfertigten. Soweit er sich auf das von seinem behandelnden Arzt als MCSS (multiple chemical sensitivity syndrome) qualifizierte Beschwerdebild beruft, handelt es sich dabei gemäss Gutachter nicht um eine von der Schulmedizin verwendete Diagnose und lässt sich dafür nach dem heutigen Stand der medizinischen Wissenschaft keine Ursache benennen. Dies schliesst den Beweis einer Ursächlichkeit durch am Arbeitsplatz eingeatmete Listenstoffe rechtsprechungsgemäss aus (oben E. 3.1). Daran ändert nichts, dass der genaue (zeitliche und mengenmässige) Umfang, in dem der Versicherte Aceton oder Methyläthylketon ausgesetzt gewesen sei, gemäss Rüge des Beschwerdeführers nicht abschliessend geklärt sei. Zum einen wird nicht dargelegt und ist auch nicht erkennbar, inwiefern gestützt auf die Angaben des wegen Auslandsabwesenheit dispensierten Zeugen - aber auch des Beschwerdeführers selber - von einer erheblich höheren als der vom Gerichtsgutachter angenommenen Menge auszugehen wäre. Zum anderen bewirkten höhere Expositionsmengen (über dem geltenden MAK-Wert von 500 ppm) - die der Gerichtsgutachter jedoch angesichts der angegebenen sporadischen Werkzeug- und Maschinenreinigung ausschloss - eine Irritation der Schleimhäute (und nicht nur Befindlichkeitsstörungen im Sinne von Lästigkeit), die aber beim Versicherten nie festgestellt worden seien. Aus dem Entscheid des Sozialgerichts F.________ vermag der Beschwerdeführer keine Schmälerung der Beweiskraft des Gerichtsgutachtens durch veralteten Stand der medizinischen Wissenschaft abzuleiten. Schliesslich schloss der Gerichtsgutachter die Exposition gegenüber Methyläthylketon als Inhaltsstoff der verwendeten Reinigungsmittel aus. Mit dem Schreiben der chemischen Fakultät G.________ vom 25. März 2015 kann Gegenteiliges nicht als erstellt gelten.</w:t>
      </w:r>
    </w:p>
    <w:p>
      <w:r>
        <w:rPr>
          <w:b/>
        </w:rPr>
        <w:t>E. 6</w:t>
      </w:r>
    </w:p>
    <w:p>
      <w:r>
        <w:t>Zusammengefasst hat die Vorinstanz gestützt auf die bundesgerichtlich angeordneten weiteren Beweismassnahmen bundesrechtskonform festgestellt, dass beim Beschwerdeführer keine Krankheit vorliegt, die ausschliesslich oder vorwiegend durch einen Listenstoff verursacht wurde. Es besteht daher keine Leistungspflicht der Suva aus Berufskrankheit nach Art. 9 Abs. 1 UVG .</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