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758/2013 vom 14. Februar 2014</w:t>
      </w:r>
    </w:p>
    <w:p>
      <w:r>
        <w:t>Bundesgericht, 2014-02-14, DE</w:t>
      </w:r>
    </w:p>
    <w:p>
      <w:r>
        <w:rPr>
          <w:b/>
        </w:rPr>
        <w:t xml:space="preserve">Quelle: </w:t>
      </w:r>
      <w:r>
        <w:t>https://mcp.opencaselaw.ch/entscheid/bger_8C_758_2013</w:t>
      </w:r>
    </w:p>
    <w:p>
      <w:r>
        <w:t>FR: TF 8C 758/2013 du 14 février 2014</w:t>
      </w:r>
    </w:p>
    <w:p>
      <w:r>
        <w:t>IT: TF 8C 758/2013 del 14 febbraio 2014</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SUVA für den am 4. März 2009 gemeldeten Rückfall.</w:t>
      </w:r>
    </w:p>
    <w:p>
      <w:r>
        <w:rPr>
          <w:b/>
        </w:rPr>
        <w:t>E. 3.1</w:t>
      </w:r>
    </w:p>
    <w:p>
      <w:r>
        <w:t>Gemäss Art. 6 UVG erbringt die Unfallversicherung Leistungen bei Unfällen und Berufskrankheiten. Zudem werden in Anwendung von Art. 11 UVV Leistungen auch für Rückfälle und Spätfolgen gewährt.</w:t>
      </w:r>
    </w:p>
    <w:p>
      <w:r>
        <w:rPr>
          <w:b/>
        </w:rPr>
        <w:t>E. 3.2</w:t>
      </w:r>
    </w:p>
    <w:p>
      <w:r>
        <w:t>Steht mit überwiegender Wahrscheinlichkeit fest, dass ein Gesundheitsschaden Folge eines Unfalles im Sinne eines Rückfalles oder einer Spätfolge ist, so besteht ein Leistungsanspruch der versicherten Person auch dann, wenn eine Zuordnung zu einem von mehreren in Frage kommenden Unfallereignissen nicht mit überwiegender Wahrscheinlichkeit möglich ist. Der Anspruch richtet sich gegen denjenigen Versicherer, bei welchem der Unfall versichert war, der dem Rückfall in zeitlicher Hinsicht am nächsten steht (RKUV 2002 Nr. U 469 S. 522, U 17/01 E. 3).</w:t>
      </w:r>
    </w:p>
    <w:p>
      <w:r>
        <w:rPr>
          <w:b/>
        </w:rPr>
        <w:t>E. 4.1</w:t>
      </w:r>
    </w:p>
    <w:p>
      <w:r>
        <w:t>Es steht fest und ist unbestritten, dass die von der Versicherten am 4. März 2009 gemeldeten Kniebeschwerden Folge eines Unfalles sind. Das kantonale Gericht hat nach umfassender Würdigung der medizinischen Akten, insbesondere aber gestützt auf das Gerichtsgutachten des Dr. med. K.________ vom 17. Januar 2013 (mit Ergänzungen vom 18. März 2013) sowohl die Kausalität bezüglich des Unfalles vom 11. Januar 1996 als auch bezüglich des Ereignisses vom 24. April 2002 bejaht. Wie die SUVA zutreffend geltend macht, sind nach der in E. 3.2 hievor zitierten Rechtsprechung nicht beide Unfallversicherer leistungspflichtig, sondern jener, bei welchem der zweite Unfall, mithin jener vom 24. April 2002, versichert war. Für diesen Unfall war die Helsana zuständig. Eine Leistungspflicht dieser Versicherung würde nur dann entfallen, wenn ihr der Nachweis gelingen würde, dass das kantonale Gericht den Kausalzusammenhang zwischen dem Unfallereignis vom 24. April 2002 und den geklagten Beschwerden zu Unrecht bejaht hat.</w:t>
      </w:r>
    </w:p>
    <w:p>
      <w:r>
        <w:rPr>
          <w:b/>
        </w:rPr>
        <w:t>E. 4.2</w:t>
      </w:r>
    </w:p>
    <w:p>
      <w:r>
        <w:t>In ihrer Vernehmlassung vom 20. November 2013 bestreitet die Helsana den entsprechenden Kausalzusammenhang, weil sich aus den echtzeitlichen Akten keine Beteiligung des Knies bei dem durch sie versicherten Unfall ergebe. Dies trifft indessen nicht zu: Der Unfall vom 24. April 2002 wurde zunächst in Verkennung der Zuständigkeitsordnung der SUVA gemeldet; in der Unfallmeldung vom 7. Mai 2002 wird als betroffener Körperteil auch das Knie aufgezählt. Zudem erwähnt Dr. med. M.________, leitender Arzt Neurologie in der medizinischen Klinik des Spitals Z.________, in seinem Bericht vom 20. Juni 2002 eine mögliche Mitbeteiligung des Knies am Unfall. Gemäss den Ausführungen des Gerichtsgutachters Dr. med. K.________ spricht im Weiteren der Ganzkörperskelett-Szintigraphiebefund vom 17. Mai 2002 für eine Traumatisierung des linken Kniegelenkes. Aufgrund dieser Indizien erscheint eine Mitbeteiligung des Knies am Unfall vom 24. April 2002 als überwiegend wahrscheinlich.</w:t>
      </w:r>
    </w:p>
    <w:p>
      <w:r>
        <w:rPr>
          <w:b/>
        </w:rPr>
        <w:t>E. 4.3</w:t>
      </w:r>
    </w:p>
    <w:p>
      <w:r>
        <w:t>Besteht somit für die am 4. März 2009 gemeldeten Beschwerden eine Leistungspflicht der Helsana aus dem Unfall vom 17. Mai 2002, so entfällt eine allfällige Leistungspflicht der SUVA aufgrund des Ereignisses vom 11. Januar 1996. Ihre Beschwerde ist demgemäss gutzuheissen und der kantonale Gerichtsentscheid ist unter Bestätigung des Einspracheentscheides vom 5. September 2011 aufzuheben.</w:t>
      </w:r>
    </w:p>
    <w:p>
      <w:r>
        <w:rPr>
          <w:b/>
        </w:rPr>
        <w:t>E. 5</w:t>
      </w:r>
    </w:p>
    <w:p>
      <w:r>
        <w:t>Das Verfahren ist kostenpflichtig ( Art. 65 BGG ). Aufgrund der Umstände rechtfertigt es sich, die Gerichtskosten vollumfänglich der unterliegenden Helsana aufzuerlegen und von einer Kostenauflage an die formell ebenfalls unterliegende Versicherte abzusehen ( Art. 66 Abs. 1 BGG ). Da sich zwei Versicherer gegenüberstehen, gilt für die Gerichtsgebühr der ordentliche Rahmen nach Art. 65 Abs. 3 BGG , während Art. 65 Abs. 4 lit. a BGG keine Anwendung findet (Urteile 8C_957/2012 vom 3. April 2013 E. 6 und 8C_629/2013 vom 29. Januar 2014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