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8C_757/2016 vom 12. Dezember 2017</w:t>
      </w:r>
    </w:p>
    <w:p>
      <w:r>
        <w:t>Bundesgericht, 2017-12-12, FR</w:t>
      </w:r>
    </w:p>
    <w:p>
      <w:r>
        <w:rPr>
          <w:b/>
        </w:rPr>
        <w:t xml:space="preserve">Quelle: </w:t>
      </w:r>
      <w:r>
        <w:t>https://mcp.opencaselaw.ch/entscheid/bger_8C_757_2016</w:t>
      </w:r>
    </w:p>
    <w:p>
      <w:r>
        <w:t>FR: TF 8C_757/2016 du 12 décembre 2017</w:t>
      </w:r>
    </w:p>
    <w:p>
      <w:r>
        <w:t>IT: TF 8C_757/2016 del 12 dicembre 2017</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w:t>
      </w:r>
    </w:p>
    <w:p>
      <w:r>
        <w:rPr>
          <w:b/>
        </w:rPr>
        <w:t>E. 1.2</w:t>
      </w:r>
    </w:p>
    <w:p>
      <w:r>
        <w:t>Le litige soumis à l'autorité précédente ne porte pas sur le versement d'une somme d'argent, mais sur les conditions salariales des rapports de service. Les conclusions des recourants poursuivent toutefois un but économique qui peut être apprécié en argent, de sorte qu'il y a lieu de considérer qu'il s'agit en l'espèce d'une contestation de nature pécuniaire. Il s'ensuit que le motif d'exclusion de l' art. 83 let . g LTF n'entre pas en considération.</w:t>
      </w:r>
    </w:p>
    <w:p>
      <w:r>
        <w:rPr>
          <w:b/>
        </w:rPr>
        <w:t>E. 1.3</w:t>
      </w:r>
    </w:p>
    <w:p>
      <w:r>
        <w:t>Pour que le recours soit recevable, il faut encore, en principe, que la valeur litigieuse minimale de 15'000 fr. soit atteinte ( art. 85 al. 1 let. b LTF ). En cas de recours contre une décision finale - c'est-à-dire une décision qui met fin à la procédure ( art. 90 LTF ) - la valeur litigieuse est déterminée par les conclusions restées litigieuses devant l'autorité précédente ( art. 51 al. 1 let. a LTF ). Si les conclusions ne tendent pas au paiement d'une somme d'argent déterminée, le Tribunal fédéral fixe la valeur litigieuse selon son appréciation ( art. 51 al. 2 LTF ).</w:t>
      </w:r>
    </w:p>
    <w:p>
      <w:r>
        <w:rPr>
          <w:b/>
        </w:rPr>
        <w:t>E. 1.4</w:t>
      </w:r>
    </w:p>
    <w:p>
      <w:r>
        <w:t>Le jugement cantonal ne mentionne pas la valeur litigieuse ( art. 112 al. 1 let . d LTF). Les recourants indiquent que leur rémunération devrait être fixée dans une classe supérieure à la leur et que la différence de traitement, pour chacun d'eux, atteindrait finalement à 16'420 fr. Cela représente de toute évidence un montant supérieur à la limite de 15'000 francs exigée par la loi (art. 51 al. 1 et 85 al.1 let. b LTF).</w:t>
      </w:r>
    </w:p>
    <w:p>
      <w:r>
        <w:rPr>
          <w:b/>
        </w:rPr>
        <w:t>E. 1.5</w:t>
      </w:r>
    </w:p>
    <w:p>
      <w:r>
        <w:t>Le recours a par ailleurs été déposé dans le délai ( art. 100 LTF ) et dans les formes ( art. 42 LTF ) prescrits par la loi, de sorte qu'il est recevable.</w:t>
      </w:r>
    </w:p>
    <w:p>
      <w:r>
        <w:rPr>
          <w:b/>
        </w:rPr>
        <w:t>E. 2</w:t>
      </w:r>
    </w:p>
    <w:p>
      <w:r>
        <w:t>L'objet du litige concerne la recevabilité des oppositions formées le 2 avril 2014 par les intéressés devant la CREMEF contre la classification de la fonction d'OPS par le Conseil d'Etat, le 5 septembre 2012, à la suite de l'évaluation de l'OPE du 8 mai 2012.</w:t>
      </w:r>
    </w:p>
    <w:p>
      <w:r>
        <w:rPr>
          <w:b/>
        </w:rPr>
        <w:t>E. 3.1</w:t>
      </w:r>
    </w:p>
    <w:p>
      <w:r>
        <w:t>Selon l'art. 4 de la loi (cantonale genevoise) concernant le traitement et les diverses prestations alloués aux membres du personnel de l'Etat, du pouvoir judiciaire et des établissements hospitaliers (LTrait; RS/GE B 5 15), le Conseil d'Etat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d'Etat (al. 3).</w:t>
      </w:r>
    </w:p>
    <w:p>
      <w:r>
        <w:t>Aux termes de l'art. 2 du règlement d'application de la LTrait (RTrait; RS/GE B 5 15.01), la classe prévue pour la fonction est déterminée par le résultat de l'évaluation des fonctions; la liste des fonctions, mise à jour et approuvée par le Conseil d'Etat, est à disposition à l'OPE.</w:t>
      </w:r>
    </w:p>
    <w:p>
      <w:r>
        <w:rPr>
          <w:b/>
        </w:rPr>
        <w:t>E. 3.2</w:t>
      </w:r>
    </w:p>
    <w:p>
      <w:r>
        <w:t>Selon le règlement du Conseil d'Etat de la République et canton de Genève du 7 avril 1982 instituant une CREMEF (RComEF; RS/GE B 5 15.04), celle-ci permet aux membres du personnel de l'Etat et des établissements publics médicaux de demander le réexamen des décisions relatives à l'évaluation des fonctions (rangement, cotation, classification; art. 1, seconde phrase). Le département, le Grand Conseil, le pouvoir judiciaire ou l'établissement concerné, peut aussi saisir la CREMEF en pareil cas (al. 2). Aux termes de l'art. 4 RComEF, sont susceptibles d'opposition toutes les décisions mentionnées à l'art. 1 à l'exclusion des décisions prises lors de l'engagement. Peuvent faire opposition les membres du personnel de l'Etat et des établissements publics médicaux intéressés à titre individuel ou collectif pour la fonction qui les concerne ainsi que le département, l'établissement concerné ou le Grand Conseil, ce dernier étant représenté par son bureau (art. 5 RComEF). Le délai pour faire opposition est de 30 jours dès réception de la décision (art. 6 RComEF).</w:t>
      </w:r>
    </w:p>
    <w:p>
      <w:r>
        <w:t>Selon l'art. 11 RComEF, après avoir vérifié la procédure et l'objectivité de l'analyse effectuée par l'office du personnel, la CREMEF se prononce sur la décision contestée en formulant une proposition au Conseil d'Etat (al. 1). Le cas échéant, sa proposition peut être prise au détriment de l'opposant, moyennant respect des dispositions particulières de la procédure administrative (al. 2). La CREMEF transmet une copie de sa proposition à l'office du personnel de l'Etat ainsi qu'au département ou à la direction générale de l'établissement concerné (al. 3). Le Conseil d'Etat statue en dernier ressort et communique sa décision à l'intéressé (al. 4).</w:t>
      </w:r>
    </w:p>
    <w:p>
      <w:r>
        <w:rPr>
          <w:b/>
        </w:rPr>
        <w:t>E. 4.1</w:t>
      </w:r>
    </w:p>
    <w:p>
      <w:r>
        <w:t>En l'occurrence, les juges précédents ont considéré, en se référant à leur pratique, que, selon la LTrait et son règlement d'application, l'autorité compétente pour établir et tenir à jour le classement des fonctions est le Conseil d'Etat, le service d'évaluation des fonctions de l'OPE n'étant pas autorisé à décider de la collocation d'une fonction dans une classe déterminée. Ce service émet seulement une proposition qui est soumise à validation et à ratification du gouvernement cantonal. La cour cantonale a retenu que l'évaluation contestée par les recourants s'inscrivait dans le cadre de la création d'une nouvelle fonction, soit celle d'officier de police de service, justifiée par l'entrée en vigueur du nouveau code de procédure pénale suisse le 1</w:t>
      </w:r>
    </w:p>
    <w:p>
      <w:r>
        <w:t>er janvier 2011 et de modifications législatives du canton de Genève. Le processus d'évaluation, engagé au mois de décembre 2011, a consisté en l'établissement d'un cahier des charges et du formulaire d'évaluation par le DSE au mois d'avril 2012, puis en une proposition de la dénomination, du profil, de la pondération et de la classification de la fonction d'OPS par l'OPE le 8 mai 2012. La cheffe de la police a donné un préavis positif à cette proposition, puis le DSE a donné son accord le 4 juin suivant. La cour cantonale a considéré qu'en vertu du mémento des instructions de l'OPE (MIOPE), la proposition ainsi adoptée est devenue une décision de l'OPE qui a été ratifiée en date du 5 septembre 2012 par le Conseil d'Etat. Selon la Chambre administrative, étant donné la procédure mise en place par le RComEF, ce prononcé du gouvernement cantonal pouvait faire l'objet d'un recours devant elle, mais pas d'une opposition devant la CREMEF. Toutefois, les recourants n'ayant pas encore été nommés aux fonctions en cause, ils n'avaient pas qualité pour recourir. Par ailleurs, ladite décision du Conseil d'Etat ne pouvait pas faire l'objet d'une opposition à ce stade de la procédure concernant la création d'une nouvelle fonction, dès lors que le RComEF ne prévoit pas un tel moyen dans ce cas. En ce qui concerne la garantie de l'accès au juge ( art. 29a Cst ), la cour cantonale relève qu'il eût incombé aux recourants de s'adresser au Conseil d'Etat pour exiger une décision susceptible, le cas échéant, d'être déférée à la Chambre administrative.</w:t>
      </w:r>
    </w:p>
    <w:p>
      <w:r>
        <w:rPr>
          <w:b/>
        </w:rPr>
        <w:t>E. 4.2</w:t>
      </w:r>
    </w:p>
    <w:p>
      <w:r>
        <w:t>Les intéressés invoquent une application arbitraire de l'art. 5 RComEF. Ils soutiennent qu'à tout le moins au moment où ils ont fait opposition, le 2 avril 2014, ils avaient tous été nommés à la fonction d'OPS, respectivement de G.________ et que leur qualité pour former opposition devait ainsi leur être reconnue. Par ailleurs, ils allèguent que la Chambre administrative a fait une interprétation insoutenable de l'art. 4 RComEF en retenant, d'une part, que le prononcé du Conseil d'Etat déterminant la classe salariale d'une fonction n'est pas une décision relative à l'évaluation des fonctions et, d'autre part, en qualifiant l'avis de l'OPE de décision, alors que cet office ne dispose pas de la compétence voulue en cette matière.</w:t>
      </w:r>
    </w:p>
    <w:p>
      <w:r>
        <w:rPr>
          <w:b/>
        </w:rPr>
        <w:t>E. 5.1</w:t>
      </w:r>
    </w:p>
    <w:p>
      <w:r>
        <w:t>Le Tribunal fédéral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5.2</w:t>
      </w:r>
    </w:p>
    <w:p>
      <w:r>
        <w:t>En l'espèce, la cour cantonale a confirmé l'interprétation donnée par la CREMEF des dispositions du RComEF, singulièrement de son art. 11. Selon cette interprétation, validée par la jurisprudence cantonale antérieure rappelée dans le jugement entrepris, il ressort de la norme précitée que, lorsqu'elle est saisie d'une opposition par ailleurs recevable, la compétence de la CREMEF se limite à reconsidérer les décisions de l'OPE, à l'exclusion des prononcés du Conseil d'Etat, lequel, à teneur de l'art. 11 al. 4 RComEF, statue en dernier ressort. La CREMEF ne peut donc intervenir qu'en amont de la première décision du gouvernement cantonal sur l'évaluation d'une fonction. Il n'y a pas de motif de mettre en cause cette interprétation, laquelle n'apparaît ni déraisonnable ni contraire au sens et au but du RComEF.</w:t>
      </w:r>
    </w:p>
    <w:p>
      <w:r>
        <w:t>Les recourants ne discutent pas directement les dispositions de l'art. 11 RComEF, mais ils soutiennent que la lettre de l'art. 1 al. 1, seconde phrase, dudit règlement leur accorde le droit à un réexamen de toute décision relative à l'évaluation d'une fonction et que, par le MIOPE, l'Etat de Genève a mis en place une pratique contraire au texte réglementaire. Ils soulignent que l'art. 4 RComEF prévoit que sont susceptibles d'opposition toutes les décisions relatives à l'évaluation des fonctions mentionnées à l'art. 1 dudit règlement et qu'il en découle que les prononcés du gouvernement cantonal en ce domaine tombent également sous le coup de ces dispositions. Il ressort de cette argumentation que les recourants voudraient substituer leur propre interprétation à celle de la juridiction cantonale, ce qui ne suffit toutefois pas à faire apparaître cette dernière comme arbitraire. Ce moyen est ainsi mal fondé.</w:t>
      </w:r>
    </w:p>
    <w:p>
      <w:r>
        <w:rPr>
          <w:b/>
        </w:rPr>
        <w:t>E. 6.1</w:t>
      </w:r>
    </w:p>
    <w:p>
      <w:r>
        <w:t>Dans une argumentation subsidiaire, les recourants reprochent aux juges précédents d'avoir écarté sans motivation suffisante et arbitrairement leur grief de déni de justice à l'encontre de la CREMEF. Celle-ci aurait dû, selon eux, transmettre leur opposition au Conseil d'Etat, dès lors qu'elle refusait elle-même d'entrer en matière en renvoyant les intéressés à "mieux agir", alors que leur mémoire comportait des conclusions non seulement à l'adresse de cette commission, mais aussi à l'adresse du Conseil d'Etat.</w:t>
      </w:r>
    </w:p>
    <w:p>
      <w:r>
        <w:rPr>
          <w:b/>
        </w:rPr>
        <w:t>E. 6.2</w:t>
      </w:r>
    </w:p>
    <w:p>
      <w:r>
        <w:t>Le droit d'être entendu ( art. 29 al. 2 Cst. )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141 V 557 consid. 3.2.1 p. 564 s.; 137 II 266 consid. 3.2 p. 270; 136 I 229 consid. 5.2 p. 236).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6B_431/2015 du 24 mars 2016, consid. 1.1). L'autorité se rend en revanche coupable d'un déni de justice formel prohibé par l' art. 29 al. 2 Cst. si elle omet de se prononcer sur des griefs qui présentent une certaine pertinence ou de prendre en considération des allégués et arguments importants pour la décision à rendre (cf. ATF 141 V 557 consid. 3.2.1 p. 564 s.; 133 III 235 consid. 5.2 p. 248).</w:t>
      </w:r>
    </w:p>
    <w:p>
      <w:r>
        <w:rPr>
          <w:b/>
        </w:rPr>
        <w:t>E. 6.3</w:t>
      </w:r>
    </w:p>
    <w:p>
      <w:r>
        <w:t>En l'espèce, le jugement attaqué retient que la CREMEF n'était pas tenue de transmettre l'opposition dont elle était saisie à une autre autorité parce qu'il revenait aux recourants de s'adresser au Conseil d'Etat pour exiger une décision qu'ils pouvaient, le cas échéant, déférer à la Chambre administrative. En outre, comme on l'a vu (consid. 4 et 5 supra), la cour cantonale a exposé à quel stade de la procédure d'évaluation d'une fonction et dans quelles circonstances une opposition pouvait être adressée à la commission susmentionnée. Les motifs pour lesquels le grief de déni de justice des recourants a été écarté par les juges précédents apparaissent ainsi suffisamment exposés. Le moyen tiré d'une violation du droit d'être entendu est mal fondé.</w:t>
      </w:r>
    </w:p>
    <w:p>
      <w:r>
        <w:rPr>
          <w:b/>
        </w:rPr>
        <w:t>E. 6.4</w:t>
      </w:r>
    </w:p>
    <w:p>
      <w:r>
        <w:t>Les recourants font valoir que, selon l'art. 11 al. 3 de la loi cantonale sur la procédure administrative (LPA/GE; RS/GE E 5 10), si l'autorité saisie décline sa compétence, elle transmet d'office l'affaire à l'autorité compétente et en avise les parties. Cette disposition énonce un principe général de procédure découlant des règles de la bonne foi (cf. JEAN-MAURICE FRÉSARD, Commentaire de la LTF, 2</w:t>
      </w:r>
    </w:p>
    <w:p>
      <w:r>
        <w:t>e éd. 2014, n° 20 ad art. 48 LTF , avec référence à l'arrêt 2C_98/2008 du 12 mars 2008 consid. 2.3). Pour trouver application, ce principe suppose toutefois que la saisine de l'autorité incompétente soit le résultat des doutes que la partie peut éprouver sur l'autorité compétente ou de fausses indications sur les voies de droit ou d'indications peu claires (cf. JEAN-MAURICE FRÉSARD, op. cit., n° 22 ad art. 48 LTF ; arrêt 2C_98/2008, déjà cité, consid. 2.3). Si c'est consciemment que le recourant saisit une fausse autorité, il n'y a pas place pour l'application dudit principe ( ATF 140 III 636 consid. 3.5 p. 642; arrêt 6B_1093/2015 du 28 juillet 2016 consid. 1.2 et les nombreuses références).</w:t>
      </w:r>
    </w:p>
    <w:p>
      <w:r>
        <w:t>En l'espèce, contrairement à ce que les recourants laissent entendre, ils n'ont pas voulu saisir alternativement la CREMEF ou le gouvernement cantonal, mais bien la seule commission susmentionnée. Certes, dans leur mémoire d'opposition, ils ont effectivement formulé des conclusions à l'adresse du Conseil d'Etat, mais seulement en tant que celui-ci devrait statuer "sur proposition de la Commission de réexamen en matière d'évaluation des fonctions" une fois l'évaluation querellée revue par cette dernière. Le mémoire en question ne pouvait donc pas apparaître comme un éventuel recours contre la décision du Conseil d'Etat du 5 septembre 2012. Ce grief doit lui aussi être écarté.</w:t>
      </w:r>
    </w:p>
    <w:p>
      <w:r>
        <w:rPr>
          <w:b/>
        </w:rPr>
        <w:t>E. 7</w:t>
      </w:r>
    </w:p>
    <w:p>
      <w:r>
        <w:t>Le recours se révèle entièrement mal fondé et doit être rejeté.</w:t>
      </w:r>
    </w:p>
    <w:p>
      <w:r>
        <w:t>Les recourants, qui succombent, supporteront les frais judiciaires ( art. 66 al. 1 LTF ). Etant donné son retrait du recours, il se justifie de réduire les frais judiciaires à la charge de B.________ ( art. 66 al. 2 LTF ). En outre,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