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8C_756/2023 vom 11. Januar 2024</w:t>
      </w:r>
    </w:p>
    <w:p>
      <w:r>
        <w:t>Bundesgericht, 2024-01-11, DE</w:t>
      </w:r>
    </w:p>
    <w:p>
      <w:r>
        <w:rPr>
          <w:b/>
        </w:rPr>
        <w:t xml:space="preserve">Quelle: </w:t>
      </w:r>
      <w:r>
        <w:t>https://mcp.opencaselaw.ch/entscheid/bger_8C_756_2023</w:t>
      </w:r>
    </w:p>
    <w:p>
      <w:r>
        <w:t>FR: TF 8C_756/2023 du 11 janvier 2024</w:t>
      </w:r>
    </w:p>
    <w:p>
      <w:r>
        <w:t>IT: TF 8C_756/2023 del 11 gennaio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im angefochtenen Urteil vom 27. Oktober 2023 den Einspracheentscheid der Beschwerdegegnerin vom 8. Februar 2023, worin der Anspruch der Beschwerdeführerin auf Ergänzungsleistungen ab 1. Januar 2023 auf Fr. 243.- monatlich festgelegt wurde. Dabei setzte es sich mit den Parteivorbringen auseinander und legte näher dar, in welchem Umfang die Lebenshaltungskosten bei der Bedarfsberechnung berücksichtigt werden können. Auf ausserhalb des Streitgegenstands (Ergänzungsleistungsansprüche ab 1. Januar 2023) liegende Anträge trat es nicht ein.</w:t>
      </w:r>
    </w:p>
    <w:p>
      <w:r>
        <w:rPr>
          <w:b/>
        </w:rPr>
        <w:t>E. 3</w:t>
      </w:r>
    </w:p>
    <w:p>
      <w:r>
        <w:t>Inwiefern dieses Vorgehen gegen Bundesrecht verstossen soll, zeigt die Beschwerdeführerin nicht auf. Insbesondere nennt sie keine Rechtsgrundlage, welche das Gericht dazu hätte verhalten müssen, mehr zu prüfen als das im Einspracheentscheid vom 8. Februar 2023 sachlich Beurteilte. Stattdessen beschränkt sich die Beschwerdeführerin darauf, ihre schwierigen Lebensumstände zu schildern und erneut pauschal ausserhalb des Streitgegenstands Liegendes zu fordern, so etwa die Erstattung ungedeckter Lebenshaltungskosten der letzten 18 Jahre und das Stoppen gegen sie laufender Betreibungen. Soweit sie das Nichtbezahlen von Unterhaltsbeiträgen durch ihren Ehegatten beanstandet, legt sie nicht ansatzweise dar, inwieweit dies bei der Bemessung des Ergänzungsleitungsanspruchs von Belang sein soll.</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