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756/2020 vom 3. August 2021</w:t>
      </w:r>
    </w:p>
    <w:p>
      <w:r>
        <w:t>Bundesgericht, 2021-08-03, FR</w:t>
      </w:r>
    </w:p>
    <w:p>
      <w:r>
        <w:rPr>
          <w:b/>
        </w:rPr>
        <w:t xml:space="preserve">Quelle: </w:t>
      </w:r>
      <w:r>
        <w:t>https://mcp.opencaselaw.ch/entscheid/bger_8C_756_2020</w:t>
      </w:r>
    </w:p>
    <w:p>
      <w:r>
        <w:t>FR: TF 8C 756/2020 du 3 août 2021</w:t>
      </w:r>
    </w:p>
    <w:p>
      <w:r>
        <w:t>IT: TF 8C 756/2020 del 3 agosto 2021</w:t>
      </w:r>
    </w:p>
    <w:p>
      <w:pPr>
        <w:pStyle w:val="Heading2"/>
      </w:pPr>
      <w:r>
        <w:t>Regeste</w:t>
      </w:r>
    </w:p>
    <w:p>
      <w:r>
        <w:t>Assurance-chômage (suspension du droit à l'indemnité) | Assurance-chômage</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dans le domaine de l'assurance-chômage. 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réduisant de 34 à 16 jours la durée de la suspension du droit de l'intimé à l'indemnité de chômage prononcée par l'OCE.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est tenu d'accepter tout travail convenable qui lui est proposé ( art. 17 al. 1 et 3 LACI ). Le droit de l'assuré à l'indemnité est suspendu lorsqu'il est établi que celui-ci n'observe pas les prescriptions de contrôle du chômage ou les instructions de l'autorité compétente, notamment en refusant un travail convenable ( art. 30 al. 1 let . d LACI). Est assimilé à un refus d'emploi convenable le fait de ne pas donner suite à une assignation à un travail réputé convenable ( ATF 122 V 34 consid. 3b; arrêt 8C_468/2020 du 27 octobre 2020 consid. 3.2 et les références). L' art. 30 al. 1 let .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 ATF 122 V 34 consid. 3b précité; arrêts 8C_750/2019 du 10 février 2020 consid. 4.1; 8C_865/2014 du 17 mars 2015 consid. 3 et les références). Les erreurs de courriers électroniques relèvent également du refus d'emploi, car il s'agit de démarches importantes auxquelles l'assuré doit être particulièrement attentif. Ainsi, le Tribunal fédéral a retenu que, compte tenu du manque de fiabilité du trafic électronique en général, et en particulier des difficultés liées à la preuve de l'arrivée d'un message électronique dans la sphère de contrôle du destinataire, l'expéditeur d'un courriel était tenu de vérifier soigneusement l'adresse saisie et qu'en cas d'incertitude, il pouvait être tenu de s'informer auprès de l'employeur sur la réception de sa candidature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(cf. ATF 145 V 90 consid. 3.2 et les références), que son envoi ne parvienne pas - ou pas dans un délai prévu - auprès du destinataire (cf. ATF 145 V 90 consid. 6.2.2; arrêts 8C_339/2016 du 29 juin 2016 consid. 4.4; 2C_699/2012 du 22 octobre 2012 consid. 4.2).</w:t>
      </w:r>
    </w:p>
    <w:p>
      <w:r>
        <w:rPr>
          <w:b/>
        </w:rPr>
        <w:t>E. 3.2.1</w:t>
      </w:r>
    </w:p>
    <w:p>
      <w:r>
        <w:t>Selon l' art. 30 al. 3 LACI , la durée de la sanction est proportionnelle à la gravité de la faute et ne peut excéder 60 jours. L' art. 45 al. 3 OACI prévoit que la suspension dure de 1 à 15 jours en cas de faute légère (let. a), de 16 à 30 jours en cas de faute de gravité moyenne (let. b) et de 31 à 60 jours en cas de faute grave (let. c). Lorsque l'assuré refuse, sans motif valable, un emploi réputé convenable, il y a faute grave ( art. 45 al. 4 let. b OACI ). Cependant, ce motif de suspension ne doit être qualifié de faute grave que si l'assuré ne peut pas faire valoir de motif valable.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Ainsi, dans un arrêt C 230/01 du 13 février 2003 (DTA 2003 n° 26 p. 248, consid. 3.3), l'ancien Tribunal fédéral des assurances a qualifié de faute de gravité moyenne - justifiant une suspension d'une durée de 19 jours - le refus d'un assuré d'accepter une modification du contrat de travail au sujet de la période durant laquelle il pouvait prendre ses vacances. Si les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w:t>
      </w:r>
    </w:p>
    <w:p>
      <w:r>
        <w:rPr>
          <w:b/>
        </w:rPr>
        <w:t>E. 3.2.2</w:t>
      </w:r>
    </w:p>
    <w:p>
      <w:r>
        <w:t>L'interprétation de la notion juridique indéterminée "sans motif valable" ( art. 30 al. 1 let . d LACI) est une question de droit relevant, en principe, du plein pouvoir d'examen du Tribunal fédéral, contrairement à la question de l'exercice du pouvoir d'appréciation (cf. pour l' art. 45 al. 4 OACI : arrêts 8C_24/2021 du 10 juin 2021 consid. 3.2.2; 8C_7/2012 du 4 avril 2012 consid. 4.1, in DTA 2012 p. 300).</w:t>
      </w:r>
    </w:p>
    <w:p>
      <w:r>
        <w:rPr>
          <w:b/>
        </w:rPr>
        <w:t>E. 3.2.3</w:t>
      </w:r>
    </w:p>
    <w:p>
      <w:r>
        <w:t>En tant qu'autorité de surveillance, le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 ATF 141 V 365 consid. 2.4;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8C_406/2020 du 28 avril 2021 consid. 4.3; 8C_601/2012 du 26 février 2013 consid. 4.1 et les références, non publié in ATF 139 V 164 ). Elles pourront le cas échéant aller en dessous du minimum prévu par le barème indicatif (arrêts 8C_2/2012 du 14 juin 2012 consid. 3.2; 8C_64/2012 du 26 juin 2012 consid. 3.2). Le barème du SECO prévoit une suspension d'une durée de 34 à 41 jours en cas depremier refus d'un emploi convenable d'une durée déterminée de six mois (Bulletin LACI IC, ch. D79/2.A/9).</w:t>
      </w:r>
    </w:p>
    <w:p>
      <w:r>
        <w:rPr>
          <w:b/>
        </w:rPr>
        <w:t>E. 4.1</w:t>
      </w:r>
    </w:p>
    <w:p>
      <w:r>
        <w:t>En l'espèce, il est établi que l'intimé avait envoyé sa postulation le 11 septembre 2019 à 19h05 à l'adresse électronique erronée (...@...or au lieu de...@...org) et qu'un message d'erreur que son courriel n'avait pas pu être remis, le domaine du destinataire n'existant pas, lui a été envoyé immédiatement après (soit le 11 septembre 2019 à 19h05). En outre, l'intimé n'a jamais contesté que, par la suite, il n'avait pas entrepris d'autre démarche pour transmettre sa candidature à l'employeur potentiel. Bien au contraire, il a admis qu'il pensait avoir fait tout son possible afin de transmettre son dossier. Par conséquent, la cour cantonale a retenu à juste titre que l'intimé avait manqué de vigilance lorsqu'il avait voulu envoyer sa postulation et n'avait ainsi pas donné suite à l'assignation du 9 septembre 2019, de sorte que la sanction était justifiée dans son principe.</w:t>
      </w:r>
    </w:p>
    <w:p>
      <w:r>
        <w:rPr>
          <w:b/>
        </w:rPr>
        <w:t>E. 4.2</w:t>
      </w:r>
    </w:p>
    <w:p>
      <w:r>
        <w:t>Concernant la quotité de la sanction, les juges cantonaux se sont écartés de la décision de l'OCE, en réduisant cette quotité de 34 à 16 jours. Ils ont motivé cette décision par le fait que l'intimé, auquel l'ORP avait adressé une assignation par courrier électronique le 9 septembre 2019 à 17h05, ne disposait que d'un délai de deux jours pour faire une offre d'emploi. Dans ce délai, il avait rédigé sa lettre de motivation en anglais et avait adressé son dossier de candidature le dernier jour dudit délai à l'adresse électronique figurant dans l'annonce, mais il avait tronqué l'adresse par erreur. Il avait constaté cette erreur trop tard pour la corriger. Compte tenu de l'heure de l'envoi de la postulation, soit 19h07 (recte: 19h05), son allégation apparaissait vraisemblable. Dans ces circonstances, le degré de gravité de sa faute apparaissait moindre que celui d'un assuré qui n'aurait même pas tenté d'envoyer sa candidature. Par conséquent, la sanction de 34 jours était disproportionnée et une suspension de 16 jours était suffisante pour sanctionner le manque de diligence de l'intimé.</w:t>
      </w:r>
    </w:p>
    <w:p>
      <w:r>
        <w:rPr>
          <w:b/>
        </w:rPr>
        <w:t>E. 4.3</w:t>
      </w:r>
    </w:p>
    <w:p>
      <w:r>
        <w:t>Le recourant reproche aux premiers juges d'avoir violé l' art. 45 al. 4 let. b OACI en concluant à une faute de gravité moyenne au lieu d'une faute grave. Il soutient que l'intimé n'aurait pas fait preuve de la diligence exigée par la jurisprudence pour une postulation par courrier électronique. Force est en effet de constater que bien qu'il ait eu connaissance que son dossier n'avait pas été transmis à l'employeur en raison d'une erreur dans l'adresse électronique, l'intimé n'a ensuite entrepris aucune démarche ultérieure. Il a notamment omis de contrôler l'adresse électronique qu'il venait d'utiliser et de réessayer de faire parvenir sa postulation à l'employeur. Par ailleurs, l'avertissement de l'échec de la remise de son message lui est parvenu immédiatement après l'envoi à l'adresse erronée, ce qui aurait dû l'amener sur le champ à vérifier l'adresse électronique utilisée. Il n'a pas non plus essayé d'envoyer son dossier par voie postale ou, au moins, de prendre contact soit avec l'employeur soit avec son conseiller auprès de l'ORP. Par contre, le fait mentionné par la cour cantonale qu'il ait dû postuler en anglais dans un délai de deux jours (ce qu'il a réussi à faire) n'a aucune incidence. En outre, contrairement à ce que retiennent les juges cantonaux, la sanction de 34 jours ne dépasse pas le minimum que prévoit le barème du SECO pour le refus d'un emploi convenable ou d'un emploi en gain intermédiaire à durée déterminée de six mois (cf. consid. 3.2.3 supra). Le cas d'espèce ne présente donc aucun élément qui permettrait d'admettre un motif valable justifiant une diminution de la sanction prévue par l' art. 45 al. 4 let. b OACI en relation avec le barème établi par le SECO.</w:t>
      </w:r>
    </w:p>
    <w:p>
      <w:r>
        <w:rPr>
          <w:b/>
        </w:rPr>
        <w:t>E. 4.4</w:t>
      </w:r>
    </w:p>
    <w:p>
      <w:r>
        <w:t>Il résulte de ce qui précède que c'est en violation du droit fédéral que la juridiction cantonale a admis une faute moyennement grave (au lieu d'une faute grave) et a réduit la durée de la suspension du droit à l'indemnité à 16 jours. Le recours se révèle ainsi bien fondé et la décision sur opposition de l'OCE du 11 décembre 2019 doit être confirmée.</w:t>
      </w:r>
    </w:p>
    <w:p>
      <w:r>
        <w:rPr>
          <w:b/>
        </w:rPr>
        <w:t>E. 5</w:t>
      </w:r>
    </w:p>
    <w:p>
      <w:r>
        <w:t>L'intimé, qui succombe, supportera les frais judiciaires ( art. 66 al. 1 LTF ). Contrairement à ses conclusions, le recourant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