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8C_756/2014 vom 21. November 2014</w:t>
      </w:r>
    </w:p>
    <w:p>
      <w:r>
        <w:t>Bundesgericht, 2014-11-21, DE</w:t>
      </w:r>
    </w:p>
    <w:p>
      <w:r>
        <w:rPr>
          <w:b/>
        </w:rPr>
        <w:t xml:space="preserve">Quelle: </w:t>
      </w:r>
      <w:r>
        <w:t>https://mcp.opencaselaw.ch/entscheid/bger_8C_756_2014</w:t>
      </w:r>
    </w:p>
    <w:p>
      <w:r>
        <w:t>FR: TF 8C_756/2014 du 21 novembre 2014</w:t>
      </w:r>
    </w:p>
    <w:p>
      <w:r>
        <w:t>IT: TF 8C_756/2014 del 21 novembre 2014</w:t>
      </w:r>
    </w:p>
    <w:p>
      <w:pPr>
        <w:pStyle w:val="Heading2"/>
      </w:pPr>
      <w:r>
        <w:t>Volltext</w:t>
      </w:r>
    </w:p>
    <w:p>
      <w:r>
        <w:t>Bundesgericht</w:t>
      </w:r>
    </w:p>
    <w:p>
      <w:r>
        <w:t>Tribunal fédéral</w:t>
      </w:r>
    </w:p>
    <w:p>
      <w:r>
        <w:t>Tribunale federale</w:t>
      </w:r>
    </w:p>
    <w:p>
      <w:r>
        <w:t>Tribunal federal</w:t>
      </w:r>
    </w:p>
    <w:p>
      <w:r>
        <w:t>{T 0/2}</w:t>
      </w:r>
    </w:p>
    <w:p>
      <w:r>
        <w:t>8C_756/2014</w:t>
      </w:r>
    </w:p>
    <w:p>
      <w:r>
        <w:t>Urteil vom 21. November 2014</w:t>
      </w:r>
    </w:p>
    <w:p>
      <w:r>
        <w:t>I. sozialrechtliche Abteilung</w:t>
      </w:r>
    </w:p>
    <w:p>
      <w:r>
        <w:t>Besetzung</w:t>
      </w:r>
    </w:p>
    <w:p>
      <w:r>
        <w:t>Bundesrichterin Leuzinger, Präsidentin,</w:t>
      </w:r>
    </w:p>
    <w:p>
      <w:r>
        <w:t>Gerichtsschreiber Batz.</w:t>
      </w:r>
    </w:p>
    <w:p>
      <w:r>
        <w:t>Verfahrensbeteiligte</w:t>
      </w:r>
    </w:p>
    <w:p>
      <w:r>
        <w:t>A.________,</w:t>
      </w:r>
    </w:p>
    <w:p>
      <w:r>
        <w:t>Beschwerdeführer,</w:t>
      </w:r>
    </w:p>
    <w:p>
      <w:r>
        <w:t>gegen</w:t>
      </w:r>
    </w:p>
    <w:p>
      <w:r>
        <w:t>IV-Stelle des Kantons Zürich ,</w:t>
      </w:r>
    </w:p>
    <w:p>
      <w:r>
        <w:t>Röntgenstrasse 17, 8005 Zürich,</w:t>
      </w:r>
    </w:p>
    <w:p>
      <w:r>
        <w:t>Beschwerdegegnerin.</w:t>
      </w:r>
    </w:p>
    <w:p>
      <w:r>
        <w:t>Gegenstand</w:t>
      </w:r>
    </w:p>
    <w:p>
      <w:r>
        <w:t>Invalidenversicherung (Prozessvoraussetzung),</w:t>
      </w:r>
    </w:p>
    <w:p>
      <w:r>
        <w:t>Beschwerde gegen den Entscheid des Sozialversicherungsgerichts des Kantons Zürich</w:t>
      </w:r>
    </w:p>
    <w:p>
      <w:r>
        <w:t>vom 14. August 2014.</w:t>
      </w:r>
    </w:p>
    <w:p>
      <w:r>
        <w:t>Nach Einsicht</w:t>
      </w:r>
    </w:p>
    <w:p>
      <w:r>
        <w:t>in die Beschwerde des A.________ vom 15. Oktober 2014 (Poststempel) gegen den Entscheid des Sozialversicherungsgerichts des Kantons Zürich vom 14. August 2014,</w:t>
      </w:r>
    </w:p>
    <w:p>
      <w:r>
        <w:t>in das gleichzeitig gestellte Gesuch um unentgeltliche Prozessführung,</w:t>
      </w:r>
    </w:p>
    <w:p>
      <w:r>
        <w:t>in Erwägung,</w:t>
      </w:r>
    </w:p>
    <w:p>
      <w:r>
        <w:t>dass ein Rechtsmittel gemäss Art. 42 Abs. 1 und 2 BGG unter anderem die Begehren und deren Begründung zu enthalten hat, wobei in der Begründung in gedrängter Form darzulegen ist, inwiefern der angefochtene Entscheid Recht verletzt, ansonsten auf das Rechtsmittel nicht eingetreten wird ( Art. 108 Abs. 1 lit. b BGG ); die Bestimmungen der Art. 95 ff. BGG nennen die vor Bundesgericht zulässigen Beschwerdegründe,</w:t>
      </w:r>
    </w:p>
    <w:p>
      <w:r>
        <w:t>dass dabei konkret auf die für das Ergebnis des angefochtenen Entscheids massgeblichen Erwägungen der Vorinstanz einzugehen und im Einzelnen zu zeigen ist, welche Vorschriften bzw. Rechte und weshalb sie von der Vorinstanz verletzt worden sind ( BGE 134 V 53 E. 3.3 S. 60),</w:t>
      </w:r>
    </w:p>
    <w:p>
      <w:r>
        <w:t>dass die Beschwerde vom 15. Oktober 2014 den vorgenannten Erfordernissen nicht gerecht wird, indem sie sich mit den für das Ergebnis des angefochtenen Entscheids massgeblichen Erwägungen der Vorinstanz - insbesondere bezüglich der im Rahmen der Beweiswürdigung festgestellten Arbeitsfähigkeit in einer behinderungsangepassten Tätigkeit sowie deren erwerbliche Auswirkungen mit einem aus dem Einkommensvergleich resultierenden Invaliditätsgrad von ca. 27 % - nicht in einer den gesetzlichen Anforderungen an die Begründungspflicht genügenden Weise auseinandersetzt, wobei in diesem Zusammenhang auch zu berücksichtigen ist,</w:t>
      </w:r>
    </w:p>
    <w:p>
      <w:r>
        <w:t>dass die beim Bundesgericht eingereichte Rechtsschrift bezüglich des materiellen Gehalts der Begründung zahlreiche (zum Teil wörtliche) Wiederholungen der Rügen enthält, welche der seinerzeitige Rechtsvertreter des Versicherten schon vor dem kantonalen Sozialversicherungsgericht erhoben und mit denen sich das erstinstanzliche Gericht schon eingehend befasst hat (vgl. BGE 134 II 244 E. 2.1 ff. S. 245 ff.), ohne indessen in konkreter und hinreichend substanziierter Weise aufzuzeigen, inwiefern das kantonale Gericht eine Rechtsverletzung gemäss Art. 95 f. BGG bzw. eine für den Entscheid wesentliche, offensichtlich unrichtige oder unvollständige Sachverhaltsfeststellung im Sinne von Art. 97 Abs. 1 BGG begangen haben sollte, woran der in bloss pauschaler Weise erhobene Einwand einer "unrichtigen Feststellung des Sachverhalts" sowie "Verletzung von Bundesrecht" nichts ändert,</w:t>
      </w:r>
    </w:p>
    <w:p>
      <w:r>
        <w:t>dass die unter Hinweis auf die mit der letztinstanzlichen Beschwerde neu aufgelegten Arztberichte des Dr. B.________ und der Frau Dr. C.________ vorgetragenen Ausführungen Nova im Sinne von Art. 99 Abs. 1 BGG darstellen, deren Berücksichtigung im Verfahren vor Bundesgericht zum vornherein ausser Betracht fällt (vgl. BGE 135 V 194 und 133 III 393 E. 3 S. 395; je mit Hinweisen), zumal hier jegliche Begründung dafür fehlt, inwiefern die Voraussetzungen für ein nachträgliches Vorbringen dieser neuen Tatsachen und Beweismittel erfüllt sein sollten ( BGE 133 III 393 E. 5 S. 395 mit weiteren Hinweisen),</w:t>
      </w:r>
    </w:p>
    <w:p>
      <w:r>
        <w:t>dass demnach auf die - offensichtlich unzulässige - Beschwerde in Anwendung von Art. 108 Abs. 1 lit. b BGG nicht eingetreten werden kann,</w:t>
      </w:r>
    </w:p>
    <w:p>
      <w:r>
        <w:t>dass sich das in der letztinstanzlichen Beschwerde wiederholte - und mit keinem Wort begründete - Sistierungsbegehren ebenso als unzulässig erweist,</w:t>
      </w:r>
    </w:p>
    <w:p>
      <w:r>
        <w:t>dass von der Erhebung von Gerichtskosten für das bundesgerichtliche Verfahren umständehalber abzusehen ist ( Art. 66 Abs. 1 Satz 2 BGG ), womit das Gesuch um unentgeltliche Prozessführung gegenstandslos wird,</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Auf das Sistierungsgesuch wird nicht eingetreten.</w:t>
      </w:r>
    </w:p>
    <w:p>
      <w:r>
        <w:t>4.</w:t>
      </w:r>
    </w:p>
    <w:p>
      <w:r>
        <w:t>Dieses Urteil wird den Parteien, dem Sozialversicherungsgericht des Kantons Zürich und dem Bundesamt für Sozialversicherungen schriftlich mitgeteilt.</w:t>
      </w:r>
    </w:p>
    <w:p>
      <w:r>
        <w:t>Luzern, 21. November 2014</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