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756/2009 vom 13. Oktober 2009</w:t>
      </w:r>
    </w:p>
    <w:p>
      <w:r>
        <w:t>Bundesgericht, 2009-10-13, DE</w:t>
      </w:r>
    </w:p>
    <w:p>
      <w:r>
        <w:rPr>
          <w:b/>
        </w:rPr>
        <w:t xml:space="preserve">Quelle: </w:t>
      </w:r>
      <w:r>
        <w:t>https://mcp.opencaselaw.ch/entscheid/bger_8C_756_2009</w:t>
      </w:r>
    </w:p>
    <w:p>
      <w:r>
        <w:t>FR: TF 8C 756/2009 du 13 octobre 2009</w:t>
      </w:r>
    </w:p>
    <w:p>
      <w:r>
        <w:t>IT: TF 8C 756/2009 del 13 ottobre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(nicht publ. E. 1.1 des Urteils BGE 8C_784/2008 vom 11. September 2009). Die Verletzung von Grundrechten und von kantonalem und interkantonalem Recht kann das Bundesgericht nur insofern prüfen, als eine solche Rüge in der Beschwerde vorgebracht und begründet worden ist ( Art. 106 Abs. 2 BGG ).</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 Ist indessen - wie vorliegend - die Heilbehandlung bzw. der Ersatz der diesbezüglich angefallenen Kosten streitig, geht es um eine Sachleistung (Art. 14 f. ATSG). Diesfalls ist das Bundesgericht nach Art. 105 Abs. 1 BGG an die vorinstanzliche Feststellung des rechtserheblichen Sachverhalts gebunden ( Art. 97 Abs. 2 und Art. 105 Abs. 3 BGG e contrario).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 des Urteils BGE 8C_763/2008 vom 19. Juni 2009; Urteil 8C_512/2008 vom 14. Januar 2009 E. 1.2 mit Hinweis).</w:t>
      </w:r>
    </w:p>
    <w:p>
      <w:r>
        <w:rPr>
          <w:b/>
        </w:rPr>
        <w:t>E. 2.1</w:t>
      </w:r>
    </w:p>
    <w:p>
      <w:r>
        <w:t>Das Bundesgericht prüft die Eintretensvoraussetzungen von Amtes wegen und mit freier Kognition ( Art. 29 Abs. 1 BGG ; BGE 135 V 98 E. 1 S. 99 mit Hinweisen). Die Beschwerde ans Bundesgericht ist ein reformatorisches Rechtsmittel ( Art. 107 Abs. 2 BGG ). Daher darf sich die Beschwerde führende Partei grundsätzlich nicht darauf beschränken, die Aufhebung des angefochtenen Entscheids zu beantragen, sondern muss einen Antrag in der Sache stellen. Sie muss demnach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es sei denn, das Bundesgericht wäre im Fall der Beschwerdegutheissung nicht in der Lage, in der Sache selbst zu entscheiden, weil die erforderlichen Sachverhaltsfeststellungen der Vorinstanz fehlen ( BGE 134 III 379 E. 1.3, 133 III 489 f. E. 3.1). Das Begehren kann sich auch aus der Begründung in der Rechtsschrift ergeben (vgl. BGE 123 V 335 E. 1a S. 336; Urteil 8C_346/2009 vom 3. Juli 2009 E. 2.1).</w:t>
      </w:r>
    </w:p>
    <w:p>
      <w:r>
        <w:rPr>
          <w:b/>
        </w:rPr>
        <w:t>E. 2.2</w:t>
      </w:r>
    </w:p>
    <w:p>
      <w:r>
        <w:t>Vorinstanzlich war materiellrechtlich einzig Streitgegenstand, ob zwischen dem Unfall vom 2. Juli 1980 und den Kniebeschwerden (beidseitige Gonarthrose) der Versicherten ein natürlicher Kausalzusammenhang besteht. Die Vorinstanz hat dies und damit eine Leistungspflicht der SUVA grundsätzlich verneint. Unter dem Titel "Anträge" stellt die Beschwerdeführerin kein materielles Begehren. Der Beschwerdebegründung lässt sich jedoch entnehmen, dass sie die Bejahung der Unfallkausalität der Kniebeschwerden verlangt. Im Übrigen schadet es ihr nicht, dass sie vor Bundesgericht kein beziffertes Begehren auf Bezahlung der angefallenen Behandlungs- und Kontrollkosten stellt, da weder die SUVA noch die Vorinstanz hierüber Feststellungen getroffen haben und das Bundesgericht nicht in der Lage wäre, diesbezüglich selbst zu entscheiden (vgl. auch Urteil 8C_346/2009 E. 2.2 mit Hinweis). Auf die Beschwerde ist demnach einzutreten.</w:t>
      </w:r>
    </w:p>
    <w:p>
      <w:r>
        <w:rPr>
          <w:b/>
        </w:rPr>
        <w:t>E. 3</w:t>
      </w:r>
    </w:p>
    <w:p>
      <w:r>
        <w:t>Neue Tatsachen und Beweismittel dürfen auch im Rahmen von Art. 105 Abs. 3 BGG nur soweit vorgebracht werden, als erst der Entscheid der Vorinstanz dazu Anlass gibt ( Art. 99 Abs. 1 BGG ; BGE 135 V 194 ), was von der beschwerdeführenden Partei näher darzulegen ist. Diese ist grundsätzlich gehalten, alle rechtsrelevanten Tatsachen und Beweismittel bereits bei den Vorinstanzen zu nennen. Sie kann dem Bundesgericht nicht erstmals Tatsachen oder Beweismittel unterbreiten, die vorzutragen oder einzureichen sie vorinstanzlich einerseits prozessual Gelegenheit und anderseits nach Treu und Glauben Anlass hatte (Urteil 8C_10/2009 vom 3. August 2009 E. 4.1). Der angefochtene Entscheid datiert vom 12. August 2009. Die Beschwerdeführerin reicht letztinstanzlich neu einen Bericht des Prof. Dr. med. O.________ vom 21. Oktober 2008 ein. Sie legt indessen nicht dar, dass ihr die vorinstanzliche Beibringung dieses Berichts trotz hinreichender Sorgfalt prozessual unmöglich und objektiv unzumutbar war (vgl. Urteil 8C_10/2009 E. 4.3); unbehelflich ist ihr pauschales Vorbringen, er sei ihr neu per Fax übermittelt worden. Dieser Arztbericht kann mithin nicht berücksichtigt werden. Im Übrigen könnte die Versicherte hieraus ohnehin nichts zu ihren Gunsten ableiten, da darin zur Frage, ob ihre Gonarthrose natürlich kausal auf den Unfall vom 2. Juli 1980 zurückzuführen ist, nicht rechtsgenüglich Stellung genommen wurde; diesbezüglich wurde vielmehr allein auf die Angaben der Versicherten abgestellt.</w:t>
      </w:r>
    </w:p>
    <w:p>
      <w:r>
        <w:rPr>
          <w:b/>
        </w:rPr>
        <w:t>E. 4</w:t>
      </w:r>
    </w:p>
    <w:p>
      <w:r>
        <w:t>Die Vorinstanz hat die Rechtsgrundlagen über den für die Leistungspflicht des Unfallversicherers ( Art. 6 Abs. 1 UVG ) vorausgesetzten natürlichen Kausalzusammenhang zwischen dem Unfall und dem eingetretenen Gesundheitsschaden ( BGE 134 V 109 E. 2.1 S. 111 f.), die Begriffe des Rückfalls und der Spätfolge ( Art. 11 UVV ; BGE 127 V 456 E. 4b S. 457; SVR 2005 MV Nr. 1 S. 1 E. 1.2 [M 1/02], 2003 UV Nr. 14 S. 42 E. 4 [U 86/02]), den im Sozialversicherungsrecht üblichen Beweisgrad der überwiegenden Wahrscheinlichkeit ( BGE 134 V 109 E. 9.5 S. 125) sowie den Beweiswert von Arztberichten ( BGE 134 V 231 f. E. 5.1 mit Hinweis) zutreffend dargelegt. Darauf wird verwiesen.</w:t>
      </w:r>
    </w:p>
    <w:p>
      <w:r>
        <w:rPr>
          <w:b/>
        </w:rPr>
        <w:t>E. 5</w:t>
      </w:r>
    </w:p>
    <w:p>
      <w:r>
        <w:t>Die Vorinstanz hat gestützt auf die medizinischen Akten mit einlässlicher Begründung, auf die verwiesen wird ( Art. 109 Abs. 3 BGG ), erwogen, dass ein natürlicher Kausalzusammenhang zwischen dem Unfall vom 2. Juli 1980 und der beidseitigen Gonarthrose der Versicherten zu verneinen sei, weshalb diesbezüglich keine Leistungspflicht der SUVA bestehe. Diese vorinstanzliche Feststellung ist nicht zu beanstanden, zumal die Beurteilung der natürlichen Kausalität eine Sachverhaltsfrage bildet und die bundesgerichtliche Kognition diesbezüglich eingeschränkt ist (vgl. E. 1.2 hievor; BGE 126 V 319 E. 5a S. 322; Urteil 1A.230/2006 vom 5. Juni 2007 E. 3.1, in ZBl 109/2008 S. 603). Weiter durfte die Vorinstanz in antizipierter Beweiswürdigung auf die Durchführung weiterer medizinischer Abklärungen verzichten, da hievon keine neuen Erkenntnisse zu erwarten sind ( BGE 131 I 153 E. 3 S. 157; Urteil 8C_608/2009 vom 12. August 2009 E. 4). Sämtliche in der Beschwerde erhobenen Einwendungen vermögen an diesem Ergebnis nichts zu ändern.</w:t>
      </w:r>
    </w:p>
    <w:p>
      <w:r>
        <w:rPr>
          <w:b/>
        </w:rPr>
        <w:t>E. 6</w:t>
      </w:r>
    </w:p>
    <w:p>
      <w:r>
        <w:t>Die offensichtlich unbegründete Beschwerde wird ohne Durchführung eines Schriftenwechsels erledigt ( Art. 109 Abs. 2 lit. a BGG ). Die unterliegende Versicherte trägt die Gerichtskosten ( Art. 66 Abs. 1 BGG ). Die unentgeltliche Rechtspflege kann ihr wegen Aussichtslosigkeit der Beschwerde nicht gewährt werden ( Art. 64 BGG ; BGE 129 I 129 E. 2.3.1 S. 135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