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8C_755/2015 vom 21. Dezember 2015</w:t>
      </w:r>
    </w:p>
    <w:p>
      <w:r>
        <w:t>Bundesgericht, 2015-12-21, FR</w:t>
      </w:r>
    </w:p>
    <w:p>
      <w:r>
        <w:rPr>
          <w:b/>
        </w:rPr>
        <w:t xml:space="preserve">Quelle: </w:t>
      </w:r>
      <w:r>
        <w:t>https://mcp.opencaselaw.ch/entscheid/bger_8C_755_2015</w:t>
      </w:r>
    </w:p>
    <w:p>
      <w:r>
        <w:t>FR: TF 8C_755/2015 du 21 décembre 2015</w:t>
      </w:r>
    </w:p>
    <w:p>
      <w:r>
        <w:t>IT: TF 8C_755/2015 del 21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8C_755/2015</w:t>
      </w:r>
    </w:p>
    <w:p>
      <w:r>
        <w:t>Arrêt du 21 décembre 2015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Fretz Perrin.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de chômage, Division juridique, rue Caroline 9bis, 1014 Lausanne,</w:t>
      </w:r>
    </w:p>
    <w:p>
      <w:r>
        <w:t>intimée.</w:t>
      </w:r>
    </w:p>
    <w:p>
      <w:r>
        <w:t>Objet</w:t>
      </w:r>
    </w:p>
    <w:p>
      <w:r>
        <w:t>Assurance-chômage (condition pocédurale),</w:t>
      </w:r>
    </w:p>
    <w:p>
      <w:r>
        <w:t>recours contre le jugement du Tribunal cantonal du canton de Vaud, Cour des assurances sociales, du 20 août 2015.</w:t>
      </w:r>
    </w:p>
    <w:p>
      <w:r>
        <w:t>Vu :</w:t>
      </w:r>
    </w:p>
    <w:p>
      <w:r>
        <w:t>le recours formé le 1</w:t>
      </w:r>
    </w:p>
    <w:p>
      <w:r>
        <w:t>er septembre 2015 par A.________ contre l'arrêt rendu le 20 août 2015 par la Cour des assurances sociales du Tribunal cantonal du canton de Vaud,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selon l' art. 42 al. 1 et 2 LTF , le recours doit indiquer, entre autres exigences, les conclusions, les motifs et les moyens de preuve, en exposant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que l'on comprenne clairement, à la lecture de son exposé, quelles règles de droit auraient été, selon elle, transgressées par la juridiction précédente ( ATF 140 III 86 consid. 2 p. 89; 138 I 171 consid. 1.4 p. 176; 136 I 65 consid. 1.3.1 p. 68),</w:t>
      </w:r>
    </w:p>
    <w:p>
      <w:r>
        <w:t>que la juridiction cantonale a confirmé le refus de l'intimée de verser des indemnités de chômage au recourant à partir du 1</w:t>
      </w:r>
    </w:p>
    <w:p>
      <w:r>
        <w:t>er décembre 2014, au motif que ce dernier était associé gérant avec signature individuelle de la société B.________ Sàrl dont il venait d'être licencié et en détenait l'entier des parts sociales, de sorte qu'il se trouvait en position d'influencer de manière déterminante les décisions de son employeur ( art. 31 al. 3 let . c LACI; voir aussi la jurisprudence citée au consid. 3 de l'arrêt cantonal),</w:t>
      </w:r>
    </w:p>
    <w:p>
      <w:r>
        <w:t>que dans son écriture, le recourant se contente d'exposer succinctement des faits en lien avec ses recherches d'emploi et sa situation familiale,</w:t>
      </w:r>
    </w:p>
    <w:p>
      <w:r>
        <w:t>qu'il allègue au surplus être employé par la société B.________ et avoir cotisé,</w:t>
      </w:r>
    </w:p>
    <w:p>
      <w:r>
        <w:t>que ce faisant, le recourant n'expose aucune argumentation en relation avec les motifs qui fondent le jugement attaqué,</w:t>
      </w:r>
    </w:p>
    <w:p>
      <w:r>
        <w:t>que le recours doit par conséquent être déclaré irrecevable, faute de contenir une motivation satisfaisant aux exigences posées à l' art. 42 al. 1 et 2 LTF ,</w:t>
      </w:r>
    </w:p>
    <w:p>
      <w:r>
        <w:t>qu'au vu des circonstances, il convient de renoncer à la perception de frais judiciaires (art. 66 al. 1, deuxième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au Secrétariat d'Etat à l'économie (SECO).</w:t>
      </w:r>
    </w:p>
    <w:p>
      <w:r>
        <w:t>Lucerne, le 21 décembre 2015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