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754/2015 vom 26. Februar 2016</w:t>
      </w:r>
    </w:p>
    <w:p>
      <w:r>
        <w:t>Bundesgericht, 2016-02-26, DE</w:t>
      </w:r>
    </w:p>
    <w:p>
      <w:r>
        <w:rPr>
          <w:b/>
        </w:rPr>
        <w:t xml:space="preserve">Quelle: </w:t>
      </w:r>
      <w:r>
        <w:t>https://mcp.opencaselaw.ch/entscheid/bger_8C_754_2015</w:t>
      </w:r>
    </w:p>
    <w:p>
      <w:r>
        <w:t>FR: TF 8C 754/2015 du 26 février 2016</w:t>
      </w:r>
    </w:p>
    <w:p>
      <w:r>
        <w:t>IT: TF 8C 754/2015 del 26 febbraio 2016</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Versicherte für die Zeit ab 1. März 2012 Anspruch auf eine Invalidenrente der Unfallversicherung hat.</w:t>
      </w:r>
    </w:p>
    <w:p>
      <w:r>
        <w:rPr>
          <w:b/>
        </w:rPr>
        <w:t>E. 3.1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auf der SUVA-eigenen Dokumentation von Arbeitsplätzen beruhenden (so genannten) DAP-Zahlen herangezogen werden ( BGE 129 V 472 E. 4.2.1 S. 475 mit Hinweisen).</w:t>
      </w:r>
    </w:p>
    <w:p>
      <w:r>
        <w:rPr>
          <w:b/>
        </w:rPr>
        <w:t>E. 3.3</w:t>
      </w:r>
    </w:p>
    <w:p>
      <w:r>
        <w:t>Nimmt ein Versicherter nach dem Unfall die Erwerbstätigkeit altershalber nicht mehr auf oder wirkt sich das vorgerückte Alter erheblich als Ursache der Beeinträchtigung der Erwerbsfähigkeit aus, so sind gemäss Art. 28 Abs. 4 UVV für die Bestimmung des Invaliditätsgrades die Erwerbseinkommen massgebend, die ein Versicherter im mittleren Alter bei einer entsprechenden Gesundheitsschädigung erzielen könnte.</w:t>
      </w:r>
    </w:p>
    <w:p>
      <w:r>
        <w:rPr>
          <w:b/>
        </w:rPr>
        <w:t>E. 3.4</w:t>
      </w:r>
    </w:p>
    <w:p>
      <w:r>
        <w:t>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 Die Frage, ob ein solcher Abzug vorzunehmen ist, stellt rechtsprechungsgemäss eine Rechtsfrage dar, welche vom Bundesgericht frei überprüft werden kann ( BGE 132 V 393 E. 3.3 S. 399).</w:t>
      </w:r>
    </w:p>
    <w:p>
      <w:r>
        <w:rPr>
          <w:b/>
        </w:rPr>
        <w:t>E. 4.1</w:t>
      </w:r>
    </w:p>
    <w:p>
      <w:r>
        <w:t>Wie das Bundesgericht bereits im Urteil 8C_526/2014 vom 10. November 2014 E. 6.2 festgehalten hat, ist im Rahmen einer leidensangepassten Tätigkeit von einer Arbeitsfähigkeit des Beschwerdeführers von 100 % auszugehen. Das kantonale Gericht hat im angefochtenen Entscheid erwogen, ohne den Unfall wäre der Beschwerdeführer im obersten, oberen oder mittleren Kader im Baugewerbe tätig gewesen. Eine solche Tätigkeit sei ihm auch nach dem Unfall aus gesundheitlicher Sicht noch möglich, so dass zur Bestimmung des Validen- und des Invalideneinkommens von demselben Tabellenlohn der LSE auszugehen sei. Dies ist soweit unbestritten.</w:t>
      </w:r>
    </w:p>
    <w:p>
      <w:r>
        <w:rPr>
          <w:b/>
        </w:rPr>
        <w:t>E. 4.2</w:t>
      </w:r>
    </w:p>
    <w:p>
      <w:r>
        <w:t>Das kantonale Gericht hat bei der Bemessung des Invalideneinkommens keinen Abzug im Sinne von BGE 126 V 75 E. 5b/bb S. 80 vorgenommen, da der Beschwerdeführer eine entsprechende Tätigkeit ohne wesentliche Einschränkung ausüben könne. Der Versicherte macht demgegenüber geltend, ein solcher Abzug sei sowohl wegen seines Alters als auch aufgrund der behinderungsbedingten Einschränkungen gerechtfertigt.</w:t>
      </w:r>
    </w:p>
    <w:p>
      <w:r>
        <w:rPr>
          <w:b/>
        </w:rPr>
        <w:t>E. 4.3</w:t>
      </w:r>
    </w:p>
    <w:p>
      <w:r>
        <w:t>Ob das Merkmal "Alter" in der Unfallversicherung grundsätzlich überhaupt einen Abzug vom Tabellenlohn rechtfertigen könnte, erscheint mit Blick auf Art. 28 Abs. 4 UVV fraglich, braucht indessen nicht abschliessend geprüft zu werden: Das Valideneinkommen kann vorliegend nicht aufgrund eines tatsächlich erzielten Verdienstes festgelegt werden, sondern ist ausgehend vom gleichen Tabellenlohn der LSE wie das Invalideneinkommen zu bestimmen. Wenn überhaupt (vgl. auch das Urteil 8C_534/2012 vom 4. Februar 2013 E. 4.5, wonach sich ein fortgeschrittenes Alter eher lohnfördernd denn -mindernd auswirkt), würde sich bei einer solchen Ausgangslage das Alter nicht nur beim Invaliden-, sondern auch beim Valideneinkommen auf die Einkommenshöhe auswirken. Eine allfällige Korrektur der beiden Vergleichseinkommen würde sich damit gegenseitig aufheben.</w:t>
      </w:r>
    </w:p>
    <w:p>
      <w:r>
        <w:rPr>
          <w:b/>
        </w:rPr>
        <w:t>E. 4.4</w:t>
      </w:r>
    </w:p>
    <w:p>
      <w:r>
        <w:t>Gemäss den Feststellungen des kantonalen Gerichts ist eine Tätigkeit dann dem Leiden des Beschwerdeführers angepasst, wenn diese überwiegend sitzend verrichtet werden kann mit der Möglichkeit, gelegentlich aufzustehen und herumzugehen und ohne die Notwendigkeit einer fixierten Flexionshaltung der Kniegelenke. Wie die Vorinstanz zutreffend erwogen hat und auch vom Versicherten nicht in Abrede gestellt wird, gibt es auf dem theoretischen ausgeglichenen Arbeitsmarkt im mittleren und oberen Kader des Baugewerbes durchaus Stellen, die diesem Zumutbarkeitsprofil entsprechen. Der Beschwerdeführer legt zwar überzeugend dar, dass ihm unfallbedingt nicht mehr alle Stellen seiner Branche zumutbar sind, welche ohne Unfall seinen Fähigkeiten entsprechen würden. Daraus kann allerdings noch nicht der Schluss gezogen werden, die unfallbedingten Einschränkungen würden sich notwendigerweise auf den Lohn auswirken. Je höher eine Stelle in der Unternehmenshierarchie rangiert, umso eher wird sie dem eingeschränkten Profil des Beschwerdeführers entsprechen. Es ist davon auszugehen, dass auf Kaderstufe auch in der Baubranche reine Bürotätigkeiten nicht zwingend schlechter bezahlt werden als Stellen, die zusätzlich eine gute Gehfähigkeit voraussetzen.</w:t>
      </w:r>
    </w:p>
    <w:p>
      <w:r>
        <w:rPr>
          <w:b/>
        </w:rPr>
        <w:t>E. 4.5</w:t>
      </w:r>
    </w:p>
    <w:p>
      <w:r>
        <w:t>Hat die Vorinstanz somit zu Recht keinen Abzug vom Tabellenlohn im Sinne von BGE 126 V 75 E. 5b/bb S. 80 vorgenommen, so ist die Verneinung eines Rentenanspruchs nicht zu beanstanden. Die Beschwerde des Versicherten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