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8C_751/2024 vom 13. Januar 2025</w:t>
      </w:r>
    </w:p>
    <w:p>
      <w:r>
        <w:t>Bundesgericht, 2025-01-13, DE</w:t>
      </w:r>
    </w:p>
    <w:p>
      <w:r>
        <w:rPr>
          <w:b/>
        </w:rPr>
        <w:t xml:space="preserve">Quelle: </w:t>
      </w:r>
      <w:r>
        <w:t>https://mcp.opencaselaw.ch/entscheid/bger_8C_751_2024</w:t>
      </w:r>
    </w:p>
    <w:p>
      <w:r>
        <w:t>FR: TF 8C_751/2024 du 13 janvier 2025</w:t>
      </w:r>
    </w:p>
    <w:p>
      <w:r>
        <w:t>IT: TF 8C_751/2024 del 13 gennaio 2025</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2</w:t>
      </w:r>
    </w:p>
    <w:p>
      <w:r>
        <w:t>Das kantonale Gericht bestätigte mit Urteil vom 24. Oktober 2024 den vom Bezirksrat Zürich mit Beschluss vom 6. Juni 2024 auf Rekurs des Beschwerdeführers hin angepassten Entscheid der Beschwerdegegnerin vom 11. Dezember 2023 über den Umfang der ab 1. September 2023 auszurichtenden wirtschaftlichen Unterstützung. Darüber hinaus wies es die Angelegenheit für weitere Abklärungen samt anschliessendem Entscheid über den ab 10. Juni 2024 geltenden Leistungsanspruch an die Beschwerdegegnerin zurück. Es gelangte kantonales Recht zur Anwendung.</w:t>
      </w:r>
    </w:p>
    <w:p>
      <w:r>
        <w:rPr>
          <w:b/>
        </w:rPr>
        <w:t>E. 3</w:t>
      </w:r>
    </w:p>
    <w:p>
      <w:r>
        <w:t>Der Beschwerdeführer zeigt im Rahmen seiner teils in ungebührlicher Weise gehaltenen Ausführungen nicht näher auf, inwiefern die von der Vorinstanz getroffenen Feststellungen offensichtlich unrichtig im Sinne von Art. 97 Abs. 1 BGG , das heisst willkürlich ( BGE 146 IV 88 E. 1.3.1 f.; 140 III 115 E. 2; je mit Hinweisen), sein könnten. Genauso wenig legt er dar, inwieweit die darauf beruhenden Erwägungen gegen Bundesrecht verstossen oder einen anderen Beschwerdegrund (vgl. Art. 95 lit. a-e BGG ) gesetzt haben sollen. Vielmehr beschränkt er sich im Wesentlichen auf einen pauschal gehaltenen Rundumschlag gegen Beschwerdegegnerin und Vorinstanz, ohne auch nur ansatzweise auf die vorinstanzlichen Erwägungen einzugehen. Allein die eigene Sichtweise wiederzugeben und undifferenziert Verfassungsbestimmungen anzurufen, reicht nicht aus. Die Prozessführung erscheint insgesamt querulatorisch. Damit ist den Anforderungen an eine sachbezogene Begründung nicht Genüge getan.</w:t>
      </w:r>
    </w:p>
    <w:p>
      <w:r>
        <w:rPr>
          <w:b/>
        </w:rPr>
        <w:t>E. 4</w:t>
      </w:r>
    </w:p>
    <w:p>
      <w:r>
        <w:t>Da dieser Begründungsmangel offensichtlich ist, führt dies zu einem Nichteintreten auf das Rechtsmittel im vereinfachten Verfahren nach Art. 108 Abs. 1 lit. b BGG .</w:t>
      </w:r>
    </w:p>
    <w:p>
      <w:r>
        <w:rPr>
          <w:b/>
        </w:rPr>
        <w:t>E. 5</w:t>
      </w:r>
    </w:p>
    <w:p>
      <w:r>
        <w:t>Das in der Beschwerdeschrift gestellte Gesuch um unentgeltliche Rechtspflege ist wegen aussichtsloser Beschwerdeführung abzuweisen ( Art. 64 Abs. 1 BGG ). In Anwendung von Art. 66 Abs. 1 Satz 2 BGG kann jedoch ausnahmsweise nochmals (bereits so: Urteil 8C_123/2023 vom 6. März 2023) auf die Erhebung von Gerichtskosten verzichtet werden. Indessen darf der Beschwerdeführer bei gleichbleibenden künftigen Eingaben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