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8C_750/2011 vom 22. November 2011</w:t>
      </w:r>
    </w:p>
    <w:p>
      <w:r>
        <w:t>Bundesgericht, 2011-11-22, DE</w:t>
      </w:r>
    </w:p>
    <w:p>
      <w:r>
        <w:rPr>
          <w:b/>
        </w:rPr>
        <w:t xml:space="preserve">Quelle: </w:t>
      </w:r>
      <w:r>
        <w:t>https://mcp.opencaselaw.ch/entscheid/bger_8C_750_2011</w:t>
      </w:r>
    </w:p>
    <w:p>
      <w:r>
        <w:t>FR: TF 8C_750/2011 du 22 novembre 2011</w:t>
      </w:r>
    </w:p>
    <w:p>
      <w:r>
        <w:t>IT: TF 8C_750/2011 del 22 novembre 2011</w:t>
      </w:r>
    </w:p>
    <w:p>
      <w:pPr>
        <w:pStyle w:val="Heading2"/>
      </w:pPr>
      <w:r>
        <w:t>Volltext</w:t>
      </w:r>
    </w:p>
    <w:p>
      <w:r>
        <w:t>Bundesgericht</w:t>
      </w:r>
    </w:p>
    <w:p>
      <w:r>
        <w:t>Tribunal fédéral</w:t>
      </w:r>
    </w:p>
    <w:p>
      <w:r>
        <w:t>Tribunale federale</w:t>
      </w:r>
    </w:p>
    <w:p>
      <w:r>
        <w:t>Tribunal federal</w:t>
      </w:r>
    </w:p>
    <w:p>
      <w:r>
        <w:t>8C_750/2011 {T 0/2}</w:t>
      </w:r>
    </w:p>
    <w:p>
      <w:r>
        <w:t>Urteil vom 22. November 2011</w:t>
      </w:r>
    </w:p>
    <w:p>
      <w:r>
        <w:t>I. sozialrechtliche Abteilung</w:t>
      </w:r>
    </w:p>
    <w:p>
      <w:r>
        <w:t>Besetzung</w:t>
      </w:r>
    </w:p>
    <w:p>
      <w:r>
        <w:t>Bundesrichter Ursprung, Präsident,</w:t>
      </w:r>
    </w:p>
    <w:p>
      <w:r>
        <w:t>Gerichtsschreiber Grünvogel.</w:t>
      </w:r>
    </w:p>
    <w:p>
      <w:r>
        <w:t>Verfahrensbeteiligte</w:t>
      </w:r>
    </w:p>
    <w:p>
      <w:r>
        <w:t>T.________,</w:t>
      </w:r>
    </w:p>
    <w:p>
      <w:r>
        <w:t>vertreten durch Beratungsstelle für Ausländer M. Milovanovic,</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16. August 2011.</w:t>
      </w:r>
    </w:p>
    <w:p>
      <w:r>
        <w:t>Nach Einsicht</w:t>
      </w:r>
    </w:p>
    <w:p>
      <w:r>
        <w:t>in die Beschwerde vom 5. Oktober 2011 gegen den Entscheid des Sozialversicherungsgerichts des Kantons Zürich vom 16. August 2011,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ist, eine rein appellatorische Kritik nicht genügt (vgl. BGE 136 I 65 E. 1.3.1 S. 68; 134 II 244 E. 2.3 S. 246 f.),</w:t>
      </w:r>
    </w:p>
    <w:p>
      <w:r>
        <w:t>dass die Vorinstanz in Auseinandersetzung mit den Parteivorbringen und den Arztberichten zur Auffassung gelangte, dem Versicherten sei eine dem Leiden adaptierte Tätigkeit zu 100% zuzumuten, was zu einem rentenausschliessenden Invaliditätsgrad führe,</w:t>
      </w:r>
    </w:p>
    <w:p>
      <w:r>
        <w:t>dass der Beschwerdeführer zwar die Würdigung einzelner Arztberichte bemängelt, ohne sich indessen damit konkret auseinanderzusetzen und aufzuzeigen, inwiefern das kantonale Gericht eine Rechtsverletzung gemäss Art. 95 f. BGG oder eine entscheidwesentliche, offensichtlich unrichtige oder unvollständige Sachverhaltsfeststellung im Sinne von Art. 97 Abs. 1 BGG begangen haben sollte (vgl. statt vieler: Urteile 8C_785/2011 vom 5. November 2011; 8C/733/2011 vom 21. Oktober 2011; 8C_732/2011 vom 21. Oktober 2011; 9C_705/2011 vom 7. Oktober 2011),</w:t>
      </w:r>
    </w:p>
    <w:p>
      <w:r>
        <w:t>dass dieser Mangel offensichtlich ist, weshalb das vereinfachte Verfahren nach Art. 108 Abs. 1 lit. b BGG zum Zuge kommt,</w:t>
      </w:r>
    </w:p>
    <w:p>
      <w:r>
        <w:t>dass in Anwendung von Art. 66 Abs. 1 Satz 2 BGG auf die Erhebung von Gerichtskosten verzichtet wird, womit das Gesuch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22. November 2011</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