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8C_749/2020 vom 16. Dezember 2020</w:t>
      </w:r>
    </w:p>
    <w:p>
      <w:r>
        <w:t>Bundesgericht, 2020-12-16, DE</w:t>
      </w:r>
    </w:p>
    <w:p>
      <w:r>
        <w:rPr>
          <w:b/>
        </w:rPr>
        <w:t xml:space="preserve">Quelle: </w:t>
      </w:r>
      <w:r>
        <w:t>https://mcp.opencaselaw.ch/entscheid/bger_8C_749_2020</w:t>
      </w:r>
    </w:p>
    <w:p>
      <w:r>
        <w:t>FR: TF 8C_749/2020 du 16 décembre 2020</w:t>
      </w:r>
    </w:p>
    <w:p>
      <w:r>
        <w:t>IT: TF 8C_749/2020 del 16 dicembre 2020</w:t>
      </w:r>
    </w:p>
    <w:p>
      <w:pPr>
        <w:pStyle w:val="Heading2"/>
      </w:pPr>
      <w:r>
        <w:t>Volltext</w:t>
      </w:r>
    </w:p>
    <w:p>
      <w:r>
        <w:t>Bundesgericht</w:t>
      </w:r>
    </w:p>
    <w:p>
      <w:r>
        <w:t>Tribunal fédéral</w:t>
      </w:r>
    </w:p>
    <w:p>
      <w:r>
        <w:t>Tribunale federale</w:t>
      </w:r>
    </w:p>
    <w:p>
      <w:r>
        <w:t>Tribunal federal</w:t>
      </w:r>
    </w:p>
    <w:p>
      <w:r>
        <w:t>8C_749/2020</w:t>
      </w:r>
    </w:p>
    <w:p>
      <w:r>
        <w:t>Urteil vom 16. Dezember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Arbeitslosenkasse des Kantons Zug, Industriestrasse 24, 6300 Zug,</w:t>
      </w:r>
    </w:p>
    <w:p>
      <w:r>
        <w:t>Beschwerdegegnerin.</w:t>
      </w:r>
    </w:p>
    <w:p>
      <w:r>
        <w:t>Gegenstand</w:t>
      </w:r>
    </w:p>
    <w:p>
      <w:r>
        <w:t>Arbeitslosenversicherung (Prozessvoraussetzung),</w:t>
      </w:r>
    </w:p>
    <w:p>
      <w:r>
        <w:t>Beschwerde gegen den Entscheid des Verwaltungsgerichts des Kantons Zug</w:t>
      </w:r>
    </w:p>
    <w:p>
      <w:r>
        <w:t>vom 19. Oktober 2020 (S 2020 30).</w:t>
      </w:r>
    </w:p>
    <w:p>
      <w:r>
        <w:t>Nach Einsicht</w:t>
      </w:r>
    </w:p>
    <w:p>
      <w:r>
        <w:t>in die Beschwerde vom 19. November 2020 gegen den Entscheid des Verwaltungsgerichts des Kantons Zug vom 19. Oktober 2020,</w:t>
      </w:r>
    </w:p>
    <w:p>
      <w:r>
        <w:t>in die Verfügung des Bundesgerichts vom 20. November 2020, mit welcher A.________ aufgefordert wurde, den Formmangel der fehlenden Beilagen " (vorinstanzlicher Entscheid, das heisst der Entscheid der letzten Instanz, welche sich mit dieser Angelegenheit befasst hat, gegebenenfalls der Entscheid S 2020 30 vom 19. Oktober 2020) " bis spätestens am 3. Dezember 2020 zu beheben, ansonsten die Rechtsschrift unbeachtet bleibe,</w:t>
      </w:r>
    </w:p>
    <w:p>
      <w:r>
        <w:t>in die Eingabe vom 7. Dezember 2020 (Poststempel),</w:t>
      </w:r>
    </w:p>
    <w:p>
      <w:r>
        <w:t>in Erwägung,</w:t>
      </w:r>
    </w:p>
    <w:p>
      <w:r>
        <w:t>dass die Beschwerdeführerin den angefochtenen Entscheid nicht innerhalb der am 3. Dezember 2020 abgelaufenen ( Art. 44 - 48 BGG ) Nachfrist beigebracht hat, weshalb androhungsgemäss zu verfahren ist,</w:t>
      </w:r>
    </w:p>
    <w:p>
      <w:r>
        <w:t>dass die Beschwerdeschrift abgesehen davon den Begründungsanforderungen nach Art. 42 Abs. 2 BGG offensichtlich nicht zu genügen vermag, wonach in gedrängter Form darzulegen ist, inwiefern der angefochtene Akt Recht verletzt, was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Beschwerdeführerin - soweit überhaupt sachbezogen - letztinstanzlich nämlich lediglich bereits vor Vorinstanz Vorgetragenes wiederholt, ohne auf das vom kantonalen Gericht dazu Erwogene auch nur ansatzweise einzugehen, geschweige denn aufzuzeigen, inwiefern die vorinstanzlichen Sachverhaltsfeststellungen offensichtlich unrichtig im Sinne von Art. 97 Abs. 1 BGG und die darauf beruhenden Erwägungen rechtsfehlerhaft sein sollen,</w:t>
      </w:r>
    </w:p>
    <w:p>
      <w:r>
        <w:t>dass deshalb im vereinfachten Verfahren nach Art. 108 Abs. 1 lit. a und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Zug, dem Staatssekretariat für Wirtschaft (SECO) und dem Amt für Wirtschaft und Arbeit (AWA) schriftlich mitgeteilt.</w:t>
      </w:r>
    </w:p>
    <w:p>
      <w:r>
        <w:t>Luzern, 16.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