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749/2007 vom 3. September 2008</w:t>
      </w:r>
    </w:p>
    <w:p>
      <w:r>
        <w:t>Bundesgericht, 2008-09-03, FR</w:t>
      </w:r>
    </w:p>
    <w:p>
      <w:r>
        <w:rPr>
          <w:b/>
        </w:rPr>
        <w:t xml:space="preserve">Quelle: </w:t>
      </w:r>
      <w:r>
        <w:t>https://mcp.opencaselaw.ch/entscheid/bger_8C_749_2007</w:t>
      </w:r>
    </w:p>
    <w:p>
      <w:r>
        <w:t>FR: TF 8C 749/2007 du 3 septembre 2008</w:t>
      </w:r>
    </w:p>
    <w:p>
      <w:r>
        <w:t>IT: TF 8C 749/2007 del 3 settembre 2008</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a pour seul objet l'aptitude au placement du recourant pour la période du 1er mai au 30 novembre 2006 (date précédant celle à partir de laquelle l'assuré a été mis au bénéfice d'une rente entière). L'écriture complémentaire du recourant du 28 mars 2008, déposée après l'expiration du délai de recours, ne peut pas être prise en considération. Au demeurant, les conclusions prises par le recourant dans cette écriture sortent manifestement de l'objet du litige (voir ATF 130 V 501 consid. 1.1. p. 502; 125 V 413 consid. 2 p. 415; arrêt 8C_802/2007 du 5 mai 2008 consid. 2.2; cf. également Meyer/von Zwehl, L'objet du litige en procédure de droit administratif fédéral, in: Mélanges Pierre Moor, Berne 2005, p. 437 ss).</w:t>
      </w:r>
    </w:p>
    <w:p>
      <w:r>
        <w:rPr>
          <w:b/>
        </w:rPr>
        <w:t>E. 3</w:t>
      </w:r>
    </w:p>
    <w:p>
      <w:r>
        <w:t>Le jugement entrepris expose de manière correcte les dispositions légales et les principes jurisprudentiels applicables à la solution du litige. On peut dès lors y renvoyer.</w:t>
      </w:r>
    </w:p>
    <w:p>
      <w:r>
        <w:rPr>
          <w:b/>
        </w:rPr>
        <w:t>E. 4.1</w:t>
      </w:r>
    </w:p>
    <w:p>
      <w:r>
        <w:t>Les premiers juges ont constaté que l'assuré avait subi des incapacités de travail du 6 au 16 décembre 2005, du 11 au 23 avril 2006 et du 1er au 31 mai 2006. Selon l'organisateur de la mesure du marché du travail auprès de la fondation T.________, l'assuré présentait une certaine fatigabilité due à une hypertension qu'il ne traitait pas. De plus, un médecin généraliste et un gastro-entérologue avaient confirmé la présence d'un problème psychiatrique qui nécessitait un suivi médical. L'organisateur de la mesure avait déduit de ces éléments que la priorité devait être donnée à un bilan médical. Par ailleurs, le docteur M.________ avait demandé le 10 avril 2006 une prise en charge par un hôpital réclamant une surveillance de sa compliance médicamenteuse. Sur la base de ces constatations, la juridiction cantonale a conclu que l'assuré était manifestement inapte au placement « tant et autant qu'il n'avait pas suivi scrupuleusement un traitement qui aurait conduit à une amélioration sensible de son état de santé ».</w:t>
      </w:r>
    </w:p>
    <w:p>
      <w:r>
        <w:rPr>
          <w:b/>
        </w:rPr>
        <w:t>E. 4.2</w:t>
      </w:r>
    </w:p>
    <w:p>
      <w:r>
        <w:t>Le recourant fait grief aux premiers juges d'avoir conclu qu'il était manifestement inapte au travail pour des raisons de santé sans se fonder sur un avis médical. Il fait valoir que, selon la loi, tant qu'un handicapé n'est pas manifestement inapte au placement et qu'il s'est annoncé à l'assurance-invalidité ou à une autre assurance, il est réputé apte au placement jusqu'à la décision de l'autre assurance. Il soutient, dans ces conditions, que l'assurance-chômage était tenue de prendre en charge, à titre préalable, les prestations jusqu'à la date d'acceptation de rente par l'assurance-invalidité.</w:t>
      </w:r>
    </w:p>
    <w:p>
      <w:r>
        <w:rPr>
          <w:b/>
        </w:rPr>
        <w:t>E. 5.1</w:t>
      </w:r>
    </w:p>
    <w:p>
      <w:r>
        <w:t>Lorsqu'un chômeur présente un handicap mais qu'il conserve une certaine capacité de gain, il lui est loisible de s'annoncer aux deux assurances (AI et AC). Le système légal distingue l'aptitude au placement des chômeurs invalides ( art. 15 al. 2 LACI ) de celle des chômeurs qui se sont annoncés en vue d'obtenir une rente AI ( art. 15 al. 3 OACI ; Boris Rubin, Assurance-chômage, Droit fédéral, Survol des mesures cantonales, Procédure, 2ème éd. mise à jour et complétée, ch. 3.9.8.15.3, p. 246).</w:t>
      </w:r>
    </w:p>
    <w:p>
      <w:r>
        <w:rPr>
          <w:b/>
        </w:rPr>
        <w:t>E. 5.2</w:t>
      </w:r>
    </w:p>
    <w:p>
      <w:r>
        <w:t>En l'espèce, le recourant se trouvait à l'époque déterminante en attente d'une décision de l'assurance-invalidité. En effet, il a présenté une demande de rente d'invalidité le 28 juin 2006. Sa situation doit être examinée au regard des principes découlant de l' art. 15 al. 3 OACI . Selon cette disposition,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organes des autres assurances de son aptitude au travail ou à l'exercice d'une activité lucrative ( art. 15 al. 3 OACI ).</w:t>
      </w:r>
    </w:p>
    <w:p>
      <w:r>
        <w:rPr>
          <w:b/>
        </w:rPr>
        <w:t>E. 5.3</w:t>
      </w:r>
    </w:p>
    <w:p>
      <w:r>
        <w:t>Il convient d'apprécier l'aptitude au placement avec souplesse lorsque sont en cause des assurés ayant introduit une demande AI sur laquelle l'autorité compétente n'a pas encore statué (Boris Rubin, op. cit., ch. 3.9.8.15.3, p. 247). Dans cette situation, l'aptitude au placement ne peut être niée que si l'assuré est manifestement inapte au placement ou qu'il n'est pas suffisamment disposé à être placé (Thomas Nussbaumer, Arbeitslosenversicherung, in : Meyer (éd.), Schweizerisches Bundesverwaltungsrecht, vol. XIV, Soziale Sicherheit, 2ème éd., n. 283; Boris Rubin, ch. 3.9.8.15.3, p. 247).</w:t>
      </w:r>
    </w:p>
    <w:p>
      <w:r>
        <w:rPr>
          <w:b/>
        </w:rPr>
        <w:t>E. 5.4</w:t>
      </w:r>
    </w:p>
    <w:p>
      <w:r>
        <w:t>Pour être apte au placement, l'assuré doit non seulement disposer de la capacité de travailler au sens objectif, mais encore être subjectivement disposé à travailler en fonction des circonstances inhérentes à sa personne pendant le temps de travail usuel (DTA 2004 no 13 p. 125 sv. consid. 2.3 [arrêt du 17 juin 2003, C 272/02]; DTA 2000 no 4 p. 18). L'assuré doit ainsi impérativement faire valoir sa capacité restante de travail sur le marché de l'emploi (DTA 2006 no 10 p. 142 consid. 1 et spéc. 1.2.2 [arrêt du 3 mars 2005, C 268/04]). Le point de savoir si un assuré est incapable de travailler s'apprécie sur la base des constatations médicales. Si les rapports médicaux sont contradictoires, l'inaptitude n'est pas réputée manifeste (DTA 2002 no 33 p. 242 consid. 4b/bb [arrêt du 8 février 2002, C 77/01)]. Il y a donc lieu d'admettre l'aptitude au placement aussi longtemps que l'inaptitude ne ressort pas sans ambiguïté des rapports médicaux.</w:t>
      </w:r>
    </w:p>
    <w:p>
      <w:r>
        <w:rPr>
          <w:b/>
        </w:rPr>
        <w:t>E. 5.5</w:t>
      </w:r>
    </w:p>
    <w:p>
      <w:r>
        <w:t>En l'occurrence, il ne ressort pas du jugement attaqué qu'un médecin ait constaté que le recourant était durablement incapable de travailler à partir du 1er mai 2006 en raison de son état de santé. Pourtant, même de l'avis de l'organisateur de la mesure du marché du travail, la priorité devait être donnée à un bilan médical « qui permette de prodiguer les soins nécessaires, mette en lumière les réelles limitations de l'assuré et aide à définir le champ du possible ». En l'absence de rapport médical attestant une incapacité de travail d'une certaine importance et durable, l'office intimé et à sa suite les premiers juges n'étaient pas fondés, au regard des principes exposés ci-dessus, à conclure que le recourant était manifestement inapte au placement.</w:t>
      </w:r>
    </w:p>
    <w:p>
      <w:r>
        <w:rPr>
          <w:b/>
        </w:rPr>
        <w:t>E. 5.6.1</w:t>
      </w:r>
    </w:p>
    <w:p>
      <w:r>
        <w:t>Il est fait grief à l'assuré d'avoir fait des recherches d'emploi dans le domaine de l'animation musicale qui ne correspondaient pas à celles prévues avec son conseiller de l'ORP (veilleur de nuit, portier, employé d'hôtel, professeur de musique ou de langue). En l'espèce, l'assuré a fait six recherches par mois en janvier, mars, avril 2006 (domaine de l'animation/ pianiste de bar), juin et juillet 2006 (veilleur de nuit/serveur/ professeur). En parallèle, soit du 21 janvier 2006 au 26 février 2006, il a travaillé bénévolement pour le spectacle « W.________ », avec l'accord, au moins tacite, de T.________ et de l'ORP. Même si l'on peut reprocher au recourant de n'avoir pas fait ses premières recherches dans les secteurs définis par l'ORP, l'intéressé a modifié sa stratégie de recherche après les premiers griefs formulés par l'administration pour se concentrer sur les domaines autorisés par le type de permis dont il bénéficie.</w:t>
      </w:r>
    </w:p>
    <w:p>
      <w:r>
        <w:rPr>
          <w:b/>
        </w:rPr>
        <w:t>E. 5.6.2</w:t>
      </w:r>
    </w:p>
    <w:p>
      <w:r>
        <w:t>Quoi qu'il en soit, il y lieu de rappeler qu'une constatation d'inaptitude au placement en raison de recherches insuffisantes - en l'absence de toute mesure préalable de suspension du droit à l'indemnité - revêt un caractère exceptionnel. Lorsque les recherches d'emploi sont continuellement insuffisantes, l'aptitude au placement ( art. 15 LACI ) peut être niée (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no 18 p. 225 consid. 4.1 [arrêt du 6 mars 2006, C 6/05] et les références). Dans l'affaire en cause, il y a lieu de nier l'existence de circonstances particulières qui auraient justifié que l'assuré soit déclaré inapte au placement sans mesure préalable de suspension. Partant, les premiers juges ne pouvaient pas d'emblée sanctionner le comportement du recourant par une décision d'inaptitude au placement. Sur le vu de ce qui précède, il y a lieu d'annuler le jugement attaqué ainsi que la décision sur opposition.</w:t>
      </w:r>
    </w:p>
    <w:p>
      <w:r>
        <w:rPr>
          <w:b/>
        </w:rPr>
        <w:t>E. 6</w:t>
      </w:r>
    </w:p>
    <w:p>
      <w:r>
        <w:t>Bien qu'il ait gain de cause, le recourant n'a pas droit à des dépens, dans la mesure où il n'est pas représenté par un avocat. Par ailleurs, quand bien même il succombe, l'office intimé ne peut se voir imposer des frais de justice ( art. 66 al. 1 LTF ; ATF 133 V 637 consid. 4.5 p.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