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8C_748/2010 vom 9. Dezember 2010</w:t>
      </w:r>
    </w:p>
    <w:p>
      <w:r>
        <w:t>Bundesgericht, 2010-12-09, DE</w:t>
      </w:r>
    </w:p>
    <w:p>
      <w:r>
        <w:rPr>
          <w:b/>
        </w:rPr>
        <w:t xml:space="preserve">Quelle: </w:t>
      </w:r>
      <w:r>
        <w:t>https://mcp.opencaselaw.ch/entscheid/bger_8C_748_2010</w:t>
      </w:r>
    </w:p>
    <w:p>
      <w:r>
        <w:t>FR: TF 8C_748/2010 du 9 décembre 2010</w:t>
      </w:r>
    </w:p>
    <w:p>
      <w:r>
        <w:t>IT: TF 8C_748/2010 del 9 dicembre 2010</w:t>
      </w:r>
    </w:p>
    <w:p>
      <w:pPr>
        <w:pStyle w:val="Heading2"/>
      </w:pPr>
      <w:r>
        <w:t>Erwägungen</w:t>
      </w:r>
    </w:p>
    <w:p>
      <w:r>
        <w:rPr>
          <w:b/>
        </w:rPr>
        <w:t>E. 1</w:t>
      </w:r>
    </w:p>
    <w:p>
      <w:r>
        <w:t>Mit der Beschwerde in öffentlich-rechtlichen Angelegenheiten kann eine Rechtsverletzung nach Art. 95 und 96 BGG geltend gemacht werden. Das Bundesgericht wendet das Recht grundsätzlich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w:t>
      </w:r>
    </w:p>
    <w:p>
      <w:r>
        <w:t>Streitig und zu prüfen ist, ob die Beschwerdeführerin aus dem Unfall vom 13. Juli 2001 über den 31. Mai 2007 hinaus Anspruch auf Leistungen der obligatorischen Unfallversicherung hat. Das kantonale Gericht hat dies mit der Begründung verneint, die noch geklagten Beschwerden seien nicht unfallkausal.</w:t>
      </w:r>
    </w:p>
    <w:p>
      <w:r>
        <w:t>Die Rechtsgrundlagen für die Beurteilung der Streitsache sind im angefochtenen Entscheid, auf den verwiesen wird, zutreffend dargelegt. Das betrifft namentlich die zu beachtenden kausal- und beweisrechtlichen Grundsätze.</w:t>
      </w:r>
    </w:p>
    <w:p>
      <w:r>
        <w:t>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3</w:t>
      </w:r>
    </w:p>
    <w:p>
      <w:r>
        <w:t>Das kantonale Gericht hat erkannt, die noch geklagten Beschwerden seien nicht mit einer strukturellen traumatischen Schädigung zu erklären. Bezüglich des körperlichen Gesundheitszustandes sei (spätestens) am 31. Mai 2007 der Zustand, wie er ohne den Unfall vom 13. Juli 2001 bestehen würde (status quo sine), erreicht gewesen.</w:t>
      </w:r>
    </w:p>
    <w:p>
      <w:r>
        <w:t>Diese Beurteilung beruht auf einer einlässlichen Auseinandersetzung mit den medizinischen Akten, insbesondere dem Gutachten der Klinik C.________ vom 16. Mai 2007, und einer überzeugenden rechtlichen Würdigung.</w:t>
      </w:r>
    </w:p>
    <w:p>
      <w:r>
        <w:t>In der Beschwerde wird nichts vorgebracht, was eine andere Betrachtungsweise zu rechtfertigen vermöchte. Namentlich werden keine begründeten Einwände betreffend das Erreichen des (somatischen) status quo sine erhoben. Die Vorbringen der Versicherten gelten denn auch nicht der Frage, ob die noch geklagten Beschwerden mit einem unfallbedingten organischen Korrelat zu erklären sind. Beanstandet wird vielmehr, dass das kantonale Gericht in seinen weiteren Erwägungen die (adäquate) Kausalität nach der Psycho-Praxis geprüft hat. Nach Auffassung der Versicherten sind die persistierenden Beschwerden auf eine beim Unfall erlittene Distorsion der Halswirbelsäule (HWS) zurückzuführen, weshalb die Schleudertrauma-Praxis anzuwenden sei. Dies führe zur Bejahung der Unfallkausalität der Beschwerden.</w:t>
      </w:r>
    </w:p>
    <w:p>
      <w:r>
        <w:rPr>
          <w:b/>
        </w:rPr>
        <w:t>E. 4</w:t>
      </w:r>
    </w:p>
    <w:p>
      <w:r>
        <w:t>Es erscheint fraglich, ob es beim Unfall vom 13. Juli 2001 zu einer Verletzung gekommen ist, welche die Anwendung der Schleudertrauma-Praxis zu rechtfertigen vermöchte. Abschliessend muss dies aber nicht beantwortet werden, wenn der adäquate Kausalzusammenhang zwischen dem Unfall und den noch geklagten Beschwerden selbst nach der Schleudertrauma-Rechtsprechung zu verneinen ist. Trifft dies zu, was nachfolgend geprüft wird, erübrigt sich auch, weiter auf die Frage der natürlichen Unfallkausalität und der diesbezüglich beantragten Beweisergänzungen einzugehen (vgl. BGE 135 V 465 E. 5.1 S. 472).</w:t>
      </w:r>
    </w:p>
    <w:p>
      <w:r>
        <w:rPr>
          <w:b/>
        </w:rPr>
        <w:t>E. 4.1</w:t>
      </w:r>
    </w:p>
    <w:p>
      <w:r>
        <w:t>Ausgangspunkt der Adäquanzbeurteilung bildet das (objektiv erfassbare) Unfallereignis. Abhängig von der Unfallschwere sind je nachdem weitere Kriterien in die Beurteilung einzubeziehen ( BGE 134 V 109 E. 10.1 S. 126; SVR 2010 UV Nr. 3 S. 11, 8C_283/2009 E. 9.1 Ingress, auch zum Folgenden). Massgebend für die Beurteilung der Unfallschwere ist der augenfällige Geschehensablauf mit den sich dabei entwickelnden Kräften (SVR 2008 UV Nr. 8 S. 26, U 2/07 E. 5.3.1).</w:t>
      </w:r>
    </w:p>
    <w:p>
      <w:r>
        <w:t>Gemäss dem angefochtenen Entscheid ist der Sturz vom 13. Juli 2001 den leichten Unfällen zuzurechnen. Die Versicherte geht von einem mittelschweren Unfall aus. Wird dieser Auffassung - vorläufig und ohne abschliessende Beurteilung ihrer Richtigkeit - gefolgt, wäre der Treppensturz innerhalb der mittelschweren Unfälle sicher nicht oberhalb des Grenzbereichs zu den leichten Unfällen einzustufen (vgl. Urteile 8C_798/2007 vom 3. Juli 2008 E. 4.1 und U 83/05 vom 1. Juni 2006 E. 3.1, je mit Hinweisen).</w:t>
      </w:r>
    </w:p>
    <w:p>
      <w:r>
        <w:rPr>
          <w:b/>
        </w:rPr>
        <w:t>E. 4.2</w:t>
      </w:r>
    </w:p>
    <w:p>
      <w:r>
        <w:t>Von den weiteren massgeblichen Kriterien (vgl. BGE 134 V 109 E. 10.3 S. 130) müssten demnach für eine Bejahung des adäquaten Kausalzusammenhanges entweder ein einzelnes in besonders ausgeprägter Weise oder aber mehrere in gehäufter Weise gegeben sein ( BGE 134 V 109 E. 10.1 S. 126 f. mit Hinweis). Eine Häufung der Kriterien liegt bei der hier (höchstens) gegebenen Unfallschwere vor, wenn mindestens deren vier erfüllt sind (SVR 2010 UV Nr. 25 S. 100, 8C_897/2009 E. 4.5).</w:t>
      </w:r>
    </w:p>
    <w:p>
      <w:r>
        <w:rPr>
          <w:b/>
        </w:rPr>
        <w:t>E. 4.3</w:t>
      </w:r>
    </w:p>
    <w:p>
      <w:r>
        <w:t>Gemäss der in der Beschwerde vertretenen Auffassung sind von diesen Zusatzkriterien deren vier erfüllt, wovon eines in besonders ausgeprägter Weise. Im Einzelnen ergibt sich Folgendes:</w:t>
      </w:r>
    </w:p>
    <w:p>
      <w:r>
        <w:t>Zu Recht nicht geltend gemacht werden die Kriterien der besonders dramatischen Begleitumstände oder besonderen Eindrücklichkeit des Unfalls, der ärztlichen Fehlbehandlung, welche die Unfallfolgen erheblich verschlimmert, sowie des schwierigen Heilungsverlaufs und erheblicher Komplikationen.</w:t>
      </w:r>
    </w:p>
    <w:p>
      <w:r>
        <w:t>Das Kriterium der Schwere oder besonderen Art der erlittenen Verletzungen ist entgegen der in der Beschwerde vertretenen Auffassung ebenfalls nicht erfüllt. Die - ohnehin fragliche - Diagnose einer HWS-Distorsion genügt hiefür ebenso wenig wie die beim Unfall erlittenen Kontusionen (vgl. BGE 134 V 109 E. 10.2.2 S. 127 f.). Andere Faktoren, welche die Bejahung des Kriteriums gestatten könnten, sind ebenfalls nicht ersichtlich.</w:t>
      </w:r>
    </w:p>
    <w:p>
      <w:r>
        <w:t>Von den verbleibenden drei Kriterien müsste für eine Bejahung des adäquaten Kausalzusammenhangs mindestens eines in besonders ausgeprägter Weise erfüllt sein. Das wird für die Kriterien der fortgesetzt spezifischen, belastenden ärztlichen Behandlung und der erheblichen Beschwerden zu Recht nicht geltend gemacht. Entgegen der Auffassung der Versicherten liegt aber auch das Kriterium der erheblichen Arbeitsunfähigkeit trotz ausgewiesener Anstrengungen jedenfalls nicht besonders ausgeprägt vor, zumal bereits kurz nach dem Unfall wieder eine 65%ige Arbeitsfähigkeit bestätigt wurde. Damit kann offen bleiben, ob eines oder mehrere dieser Kriterien überhaupt in der einfachen Form als erfüllt zu betrachten wären.</w:t>
      </w:r>
    </w:p>
    <w:p>
      <w:r>
        <w:rPr>
          <w:b/>
        </w:rPr>
        <w:t>E. 4.4</w:t>
      </w:r>
    </w:p>
    <w:p>
      <w:r>
        <w:t>Zusammenfassend hat das kantonale Gericht den rechtserheblichen Zusammenhang zwischen dem Unfall vom 13. Juli 2001 und den noch geklagten Beschwerden, und damit die Leistungspflicht der AXA hiefür, zu Recht verneint. Dies führt zur Abweisung der Beschwerde.</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