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8C_747/2018 vom 20. März 2019</w:t>
      </w:r>
    </w:p>
    <w:p>
      <w:r>
        <w:t>Bundesgericht, 2019-03-20, FR</w:t>
      </w:r>
    </w:p>
    <w:p>
      <w:r>
        <w:rPr>
          <w:b/>
        </w:rPr>
        <w:t xml:space="preserve">Quelle: </w:t>
      </w:r>
      <w:r>
        <w:t>https://mcp.opencaselaw.ch/entscheid/bger_8C_747_2018</w:t>
      </w:r>
    </w:p>
    <w:p>
      <w:r>
        <w:t>FR: TF 8C_747/2018 du 20 mars 2019</w:t>
      </w:r>
    </w:p>
    <w:p>
      <w:r>
        <w:t>IT: TF 8C_747/2018 del 20 marzo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Selon l' art. 26 al. 2 OACI (RS 837.02), dans sa teneur en vigueur dès le 1</w:t>
      </w:r>
    </w:p>
    <w:p>
      <w:r>
        <w:t>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t>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(cf. aussi arrêt 8C_425/2014 du 12 août 2014 consid. 3).</w:t>
      </w:r>
    </w:p>
    <w:p>
      <w:r>
        <w:rPr>
          <w:b/>
        </w:rPr>
        <w:t>E. 2.2</w:t>
      </w:r>
    </w:p>
    <w:p>
      <w:r>
        <w:t>Dans le domaine des assurances sociales, la procédure est régie par le principe inquisitoire, selon lequel les faits pertinents de la cause doivent être constatés d'office par l'autorité (cf. art. 43 LPGA [RS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 C 294/99 du 14 décembre 1999 consid. 2a, in DTA 2000    n° 25 p. 122; cf. aussi les arrêts 8C_239/2018 du 12 février 2019 consid. 3.2;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p. 206).</w:t>
      </w:r>
    </w:p>
    <w:p>
      <w:r>
        <w:rPr>
          <w:b/>
        </w:rPr>
        <w:t>E. 3.1</w:t>
      </w:r>
    </w:p>
    <w:p>
      <w:r>
        <w:t>Le premier juge a considéré à juste titre que l'assuré n'avait pas apporté la preuve qu'il avait remis la liste de ses recherches d'emploi en temps utile et que, par conséquent, l'administration était fondée à prononcer une sanction. S'écartant du barème du SECO, la cour cantonale en a réduit la durée à cinq jours.</w:t>
      </w:r>
    </w:p>
    <w:p>
      <w:r>
        <w:rPr>
          <w:b/>
        </w:rPr>
        <w:t>E. 3.2</w:t>
      </w:r>
    </w:p>
    <w:p>
      <w:r>
        <w:t>Le recourant reproche au Tribunal cantonal d'avoir abusé de son pouvoir d'appréciation. Selon lui, la juridiction précédente a réduit la durée de la suspension du droit à l'indemnité en se fondant sur des considérations qui manquent de pertinence et sont étrangères au but visé par les art. 17 al. 1 LACI et 26 al. 2 OACI.</w:t>
      </w:r>
    </w:p>
    <w:p>
      <w:r>
        <w:rPr>
          <w:b/>
        </w:rPr>
        <w:t>E. 4.1</w:t>
      </w:r>
    </w:p>
    <w:p>
      <w:r>
        <w:t>Selon l' art. 30 al. 3 LACI , la durée de la suspension du droit à l'indemnité de chômage est proportionnelle à la gravité de la faute. En vertu de l' art. 45 al. 3 OACI ,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8C_601/2012 du 26 février 2013 consid. 4.1, non publié in ATF 139 V 164 et les références).</w:t>
      </w:r>
    </w:p>
    <w:p>
      <w:r>
        <w:rPr>
          <w:b/>
        </w:rPr>
        <w:t>E. 4.2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 p. 73; arrêt 8C_601/2012 cité consid. 4.2).</w:t>
      </w:r>
    </w:p>
    <w:p>
      <w:r>
        <w:rPr>
          <w:b/>
        </w:rPr>
        <w:t>E. 4.3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 ATF 137 V 71 consid. 5.2 p. 73; cf. aussi, parmi d'autres, arrêt 8C_767/2017 du 31 octobre 2018 consid. 4.3).</w:t>
      </w:r>
    </w:p>
    <w:p>
      <w:r>
        <w:rPr>
          <w:b/>
        </w:rPr>
        <w:t>E. 5</w:t>
      </w:r>
    </w:p>
    <w:p>
      <w:r>
        <w:t>En l'espèce, la juridiction cantonale a motivé la réduction de la quotité de la suspension du droit à l'indemnité par le fait que les recherches d'emploi effectuées par l'intimé pour le mois de juin 2017 (au nombre de neuf) étaient de qualité et de quantité manifestement suffisantes. Il apparaissait également disproportionné de sanctionner l'assuré durant dix jours alors que celui avait démontré sa motivation à retrouver rapidement du travail; il avait notamment entrepris une formation linguistique afin d'améliorer son profil. Ces motifs ne constituent cependant pas des critères d'évaluation pertinents de la gravité de la faute pour fixer la durée de la suspension du droit à l'indemnité (pour des cas comparables, voir arrêts cités 8C_767/2017, 8C_425/2014, 8C_601/2012 et 8C_194/2013 du 26 septembre 2013). Au demeurant, en fixant à dix jours la suspension du droit à l'indemnité de chômage, l'administration a infligé la sanction minimale prévue par le barème du SECO pour les administrés n'ayant pas effectué de recherches pendant la période de contrôle ou ayant remis leurs recherches d'emploi trop tard, pour la seconde fois. Or, par rapport à d'autres situations, les circonstances du cas d'espèce ne présentent pas de singularités qui justifieraient de s'en écarter, ces barèmes tendant précisément à garantir une égalité de traitement entre les administrés. Partant, on doit admettre qu'en réduisant la suspension à cinq jours, la juridiction cantonale a substitué sa propre appréciation à celle de l'administration sans motif pertinent (cf. consid. 4.3). Le recours se révèle dès lors bien fondé.</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