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746/2018 vom 1. April 2019</w:t>
      </w:r>
    </w:p>
    <w:p>
      <w:r>
        <w:t>Bundesgericht, 2019-04-01, FR</w:t>
      </w:r>
    </w:p>
    <w:p>
      <w:r>
        <w:rPr>
          <w:b/>
        </w:rPr>
        <w:t xml:space="preserve">Quelle: </w:t>
      </w:r>
      <w:r>
        <w:t>https://mcp.opencaselaw.ch/entscheid/bger_8C_746_2018</w:t>
      </w:r>
    </w:p>
    <w:p>
      <w:r>
        <w:t>FR: TF 8C 746/2018 du 1 avril 2019</w:t>
      </w:r>
    </w:p>
    <w:p>
      <w:r>
        <w:t>IT: TF 8C 746/2018 del 1 aprile 2019</w:t>
      </w:r>
    </w:p>
    <w:p>
      <w:pPr>
        <w:pStyle w:val="Heading2"/>
      </w:pPr>
      <w:r>
        <w:t>Regeste</w:t>
      </w:r>
    </w:p>
    <w:p>
      <w:r>
        <w:t>Assurance-accidents (lien de causalité; hernie discale)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supprimer le droit du recourant à des prestations d'assurance (traitement médical et indemnité journalière) à partir du 16 août 2017. Dans une procédure de recours concernant des prestations en espèces et en nature de l'assurance-accidents, le Tribunal fédéral n'est pas lié par l'état de fait constaté par la juridiction précédente (cf. art. 97 al. 2 et art. 105 al. 3 LTF ).</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RAMA 1994 n° U 206 p. 326, U 180/93, consid. 3b; 1992 n° U 142 p. 75, U 61/91, consid. 4b; arrêts 8C_485/2014 du 24 juin 2015 consid. 3.2; 8C_373/2013 du 11 mars 2014 consid. 3.2; 8C_1003/2010 du 22 novembre 2011 consid. 1.2). A contrario, aussi longtemps que le statu quo sine vel ante n'est pas rétabli, l'assureur-accidents doit prendre à sa charge le traitement de l'état maladif préexistant, dans la mesure où il a été causé ou aggravé par l'accident.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8C_677/2007 du 4 juillet 2008 consid. 2.3; arrêts 8C_625/2017 du 5 avril 2018 consid. 3.2; 8C_649/2016 du 13 juillet 2017 consid. 5.3; 8C_843/2014 du 18 mars 2015 consid. 8.1; 8C_765/2014 du 9 février 2015 consid. 6.1).</w:t>
      </w:r>
    </w:p>
    <w:p>
      <w:r>
        <w:rPr>
          <w:b/>
        </w:rPr>
        <w:t>E. 3.3</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(RAMA 2000 n° U 378 p. 190 consid. 3, n° U 379 p. 192 consid. 2a; arrêts 8C_373/2013 cité consid. 3.3; 8C_1003/2010 cité consid. 1.3).</w:t>
      </w:r>
    </w:p>
    <w:p>
      <w:r>
        <w:rPr>
          <w:b/>
        </w:rPr>
        <w:t>E. 4</w:t>
      </w:r>
    </w:p>
    <w:p>
      <w:r>
        <w:t>La cour cantonale a considéré que l'intimée était fondée à mettre un terme aux prestations d'assurance dès le 16 août 2017. Elle a fait sienne l'appréciation du docteur F.________ selon laquelle la chute du 24 mars 2017 avait seulement décompensé voire révélé un état maladif préexistant de manière passagère. Elle a ensuite retenu que le statu quo sine pouvait être considéré comme atteint le 15 août 2017; rien n'indiquait que la chute eût causé un préjudice au-delà de cette date. Selon la juridiction précédente, l'avis du docteur G.________ - d'après lequel il était hautement probable que la hernie soit d'origine traumatique - reposait sur une simple hypothèse et ne permettait pas de remettre en question les conclusions du docteur F.________. Le docteur G.________ n'avait en effet pas ou peu motivé son point de vue et ne s'était pas référé aux critères généralement admis par la doctrine médicale pour retenir l'origine traumatique d'une hernie discale. Il n'avait, au demeurant, pas nié l'existence d'un trouble dégénératif et ne discutait pas non plus des autres critères permettant de se convaincre d'une origine traumatique de la hernie discale.</w:t>
      </w:r>
    </w:p>
    <w:p>
      <w:r>
        <w:rPr>
          <w:b/>
        </w:rPr>
        <w:t>E. 5</w:t>
      </w:r>
    </w:p>
    <w:p>
      <w:r>
        <w:t>Le recourant invoque une constatation incomplète et erronée des faits ( art. 97 al. 2 LTF ), une appréciation arbitraire des preuves ( art. 61 let . c LPGA) et une violation de l' art. 6 al. 1 LAA . Il reproche aux premiers juges d'avoir nié l'existence d'un lien de causalité entre la chute du 24 mars 2017 et sa hernie discale. D'après lui, toutes les conditions requises par la jurisprudence pour considérer qu'un événement accidentel est la cause proprement dite d'une hernie discale sont remplies. En se fondant sur l'avis du docteur G.________, il soutient que sa chute a forcément revêtu une importance particulière et était de nature à entraîner une lésion du disque intervertébral. De plus, i l affirme que puisqu'il a consulté la doctoresse C.________ le 11 avril 2017 "en raison des douleurs à la suite de la chute" et s'est retrouvé en incapacité de travail dès le 21 avril suivant, le critère selon lequel les symptômes de la hernie discale doivent apparaître immédiatement et entraîner aussitôt une incapacité de travail est également rempli. A titre subsidiaire, le recourant fait valoir qu'au vu des avis contradictoires des docteurs G.________ et F.________, la juridiction cantonale ne pouvait pas statuer en l'état du dossier et aurait dû ordonner la mise en oeuvre d'une expertise par un médecin indépendant.</w:t>
      </w:r>
    </w:p>
    <w:p>
      <w:r>
        <w:rPr>
          <w:b/>
        </w:rPr>
        <w:t>E. 6</w:t>
      </w:r>
    </w:p>
    <w:p>
      <w:r>
        <w:t>En l'espèce, le docteur G.________ ne nie pas l'existence d'un trouble dégénératif. Il est néanmoins d'avis que la hernie discale du recourant a - de manière hautement probable - une origine traumatique au vu des faibles altérations dégénératives constatées. Toutefois, au regard de la jurisprudence du Tribunal fédéral, il n'est pas suffisant de constater qu'il existe peu de variations dégénératives pour admettre un lien de causalité entre la hernie discale et l'accident du 24 mars 2017 (cf. consid. 3.3 supra). Par ailleurs, d'après le docteur F.________, aucun des critères reconnus par la doctrine médicale pour admettre l'origine traumatique d'une atteinte intervertébrale - lesquels rejoignent somme toute les critères jurisprudentiels susmentionnés - ne sont réalisés en l'occurrence. En particulier, dans son rapport du 17 octobre 2017, ce médecin a indiqué que la chute sur les fesses - assez banale - intervenue le 24 mars 2017 ne représentait pas un événement à haute énergie et ne permettait pas d'expliquer la survenance d'une hernie discale. A cet égard, contrairement à ce que soutient le recourant, on ne peut pas déduire des constatations du docteur G.________ que la chute en question a revêtu une importance particulière ou qu'elle était de nature à entraîner une lésion du disque intervertébral. De plus, le docteur F.________ a souligné que l'assuré avait attendu deux semaines et demie avant de consulter son médecin traitant. La doctoresse C.________ (consultée selon le recourant le 11 avril 2017) a en outre précisé dans un rapport ultérieur que ce n'était pas elle mais la chiropraticienne D.________ qui avait ordonné un arrêt de travail (rapport du 26 juin 2017). D'après les pièces versées au dossier, cette dernière a attesté une incapacité de travail de 50 % dès le 21 avril 2017, ce qu'a confirmé le recourant. Or, à l'encontre de ce qu'il prétend, on ne peut considérer qu'une incapacité de travail attestée près d'un mois après l'accident est intervenue "aussitôt" après celui-ci. Au surplus, le médecin d'arrondissement de la CNA a constaté que ni le médecin traitant ni la chiropraticienne D.________ n'avaient mis en évidence de symptômes caractéristiques neurologiques censés apparaître immédiatement après le traumatisme; seul le docteur E.________ avait mentionné un "syndrome neurologique au niveau du pied gauche", mais plus de trois mois après la chute. Enfin, le docteur F.________ a écarté l'origine traumatique de la hernie discale dès lors que l'IRM réalisée le 6 juin 2017 avait mis en évidence des troubles dégénératifs au niveau lombaire. Cet examen n'avait par ailleurs révélé aucune lésion structurelle traumatique telle qu'une fracture ou une déchirure ligamentaire. Dans ces conditions, à l'instar des premiers juges, il n'y a pas lieu de s'écarter des conclusions du médecin d'arrondissement de la CNA.</w:t>
      </w:r>
    </w:p>
    <w:p>
      <w:r>
        <w:rPr>
          <w:b/>
        </w:rPr>
        <w:t>E. 7</w:t>
      </w:r>
    </w:p>
    <w:p>
      <w:r>
        <w:t>Vu ce qui précèdeet sans qu'il soit nécessaire d'ordonner une expertise, la juridiction cantonale pouvait inférer de l'avis du docteur F.________ que la chute du 24 mars 2017 n'avait pas provoqué la hernie discale mais fait que révéler des lésions maladives préexistantes précédemment asymptomatiques et qu'elle avait cessé de déployer ses effets dès le mois d'août 2017.</w:t>
      </w:r>
    </w:p>
    <w:p>
      <w:r>
        <w:rPr>
          <w:b/>
        </w:rPr>
        <w:t>E. 8</w:t>
      </w:r>
    </w:p>
    <w:p>
      <w:r>
        <w:t>Le recours se révèle dès lors mal fondé et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