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746/2013 vom 10. Juni 2014</w:t>
      </w:r>
    </w:p>
    <w:p>
      <w:r>
        <w:t>Bundesgericht, 2014-06-10, DE</w:t>
      </w:r>
    </w:p>
    <w:p>
      <w:r>
        <w:rPr>
          <w:b/>
        </w:rPr>
        <w:t xml:space="preserve">Quelle: </w:t>
      </w:r>
      <w:r>
        <w:t>https://mcp.opencaselaw.ch/entscheid/bger_8C_746_2013</w:t>
      </w:r>
    </w:p>
    <w:p>
      <w:r>
        <w:t>FR: TF 8C 746/2013 du 10 juin 2014</w:t>
      </w:r>
    </w:p>
    <w:p>
      <w:r>
        <w:t>IT: TF 8C 746/2013 del 10 giugno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 Grundsätzlich unterliegt das Glaubhaftmachen nach Art. 87 Abs. 2 IVV weniger strengen Anforderungen als im Zivilprozessrecht. Dort muss - im Gegensatz zum vollen Beweis - das Gericht immerhin überzeugt werden, dass es sich so, wie behauptet, wahrscheinlich zugetragen hat, wenn auch nicht, dass es sich wirklich so zugetragen haben muss, weil jede Möglichkeit des Gegenteils vernünftigerweise auszuschliessen ist (Urteile 9C_68/2007 vom 19. Oktober 2007 E. 4.4.1 mit Hinweisen; 9C_286/2009 vom 28. Mai 2009 E. 2.2 und 2.3).</w:t>
      </w:r>
    </w:p>
    <w:p>
      <w:r>
        <w:rPr>
          <w:b/>
        </w:rPr>
        <w:t>E. 3</w:t>
      </w:r>
    </w:p>
    <w:p>
      <w:r>
        <w:t>Nach den vorinstanzlichen Feststellungen machte die Versicherte in ihrem Schreiben vom 30. Juni 2011 geltend, dass ihre Gesundheit um vieles schlechter geworden sei. Täglich nehme sie Medikamente gegen Schulter-, Hüft-, Rücken- und Kopfschmerzen, sie leide zudem an Schlaflosigkeit, Konzentrationsproblemen und Vergesslichkeit. Am 5. Juli 2012 habe sie mitgeteilt, dass der Lohn bereits im letzten Jahr auf mündlicher Basis auf 80 % reduziert worden sei, nunmehr habe der Arbeitgeber das Arbeitspensum rückwirkend ab Juni 2012 auf 50 % angepasst. Gemäss diversen spezialärztlichen Berichten sei eine Magnetresonanztomographie der Halswirbelsäule erfolgt, die Versicherte sei rheumatologisch im Spital E.________ und neurologisch durch Prof. Dr. med. F.________, Neurozentrum G.________, abgeklärt worden, welcher sie auch auf eine dementielle Entwicklung hin habe untersuchen lassen, und sie habe die interdisziplinäre Schmerzsprechstunde der Klinik H.________, konsultiert. Bei der neuropsychologischen Testung sei eine verlangsamte Aufmerksamkeit bestätigt worden und es hätten sich Hinweise auf eine klinisch relevante depressive Symptomatik gezeigt. Das kantonale Gericht hat erwogen, dass nicht von einer wesentlichen Schmerzzunahme seit der ursprünglichen befristeten Rentenzusprechung auszugehen sei. Die neu gestellte Diagnose einer Fibromyalgie genüge als pathogenetisch-ätiologisch unklares Beschwerdebild ohne organische Grundlage indessen rechtsprechungsgemäss nicht zum Nachweis einer rentenbegründenden Invalidität, und es bestünden keine Anhaltspunkte für eine Erwerbsunfähigkeit.</w:t>
      </w:r>
    </w:p>
    <w:p>
      <w:r>
        <w:rPr>
          <w:b/>
        </w:rPr>
        <w:t>E. 4</w:t>
      </w:r>
    </w:p>
    <w:p>
      <w:r>
        <w:t>Entscheidwesentlich für das Eintreten auf die Neuanmeldung und vom kantonalen Gericht zu prüfen war, ob die von der Versicherten bei der IV-Stelle geltend gemachte Veränderung ihres Gesundheitszustandes seit der ursprünglichen Rentenverfügung vom 13. März 2003 glaubhaft sei. Weil Schulterbeschwerden die angestammte körperliche Schwerarbeit damals nicht mehr zuliessen, war der Versicherten eine befristete Rente zugesprochen worden, dank beruflichen Massnahmen konnte sie jedoch erfolgreich eingegliedert werden und war seither als vollzeitliche Büroangestellte tätig, bis ihr Hausarzt sie im Mai 2011 wieder bei der Invalidenversicherung anmeldete. Gemäss den vorinstanzlichen Feststellungen waren gestützt auf die von ihm in der Folge veranlassten umfassenden spezialärztlichen Abklärungen eine neu diagnostizierte Fibromyalgie, neuropsychologisch bestätigte kognitive Einbussen sowie eine depressive Entwicklung und eine vom Arbeitgeber bemängelte ungenügende Leistungsfähigkeit (mit Lohn- beziehungsweise Pensenreduktion zunächst auf 80, dann auf 50 %) dokumentiert. Damit ergaben sich entgegen der Auffassung von Verwaltung und Vorinstanz hinreichende Anhaltspunkte dafür, dass sich eine erhebliche gesundheitliche Verschlechterung eingestellt hatte. Soweit die Vorinstanz zudem von der Gesuchstellerin verlangte, die Kriterien darzutun, welche bei einer Fibromyalgie für den Nachweis einer Arbeitsunfähigkeit und damit einer rentenbegründenden Invalidität rechtsprechungsgemäss massgeblich sind (vgl. zuletzt eingehend BGE 139 V 547 , E. 2.2 S. 550, E. 5 S. 554 ff., E. 6 S. 559, E. 9.1.1 S. 565), hat sie überhöhte Anforderungen an die Glaubhaftmachung im Sinne von Art. 87 Abs. 2 IVV gestellt (zur diesbezüglichen Kognition des Bundesgerichts: Urteil 8C_1009/2010 vom 7. April 2011 E. 2.4). Ob die mit der Neuanmeldung geltend gemachten Beschwerden überwindbar seien, war bei der Eintretensfrage nicht zu prüfen. Das kantonale Gericht hat damit unzulässigerweise eine materielle Beurteilung der Revisionsvoraussetzungen vorweggenommen (vgl. BGE 109 V 114 E. 2b S. 115).</w:t>
      </w:r>
    </w:p>
    <w:p>
      <w:r>
        <w:rPr>
          <w:b/>
        </w:rPr>
        <w:t>E. 5</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