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746/2010 vom 12. November 2010</w:t>
      </w:r>
    </w:p>
    <w:p>
      <w:r>
        <w:t>Bundesgericht, 2010-11-12, DE</w:t>
      </w:r>
    </w:p>
    <w:p>
      <w:r>
        <w:rPr>
          <w:b/>
        </w:rPr>
        <w:t xml:space="preserve">Quelle: </w:t>
      </w:r>
      <w:r>
        <w:t>https://mcp.opencaselaw.ch/entscheid/bger_8C_746_2010</w:t>
      </w:r>
    </w:p>
    <w:p>
      <w:r>
        <w:t>FR: TF 8C 746/2010 du 12 novembre 2010</w:t>
      </w:r>
    </w:p>
    <w:p>
      <w:r>
        <w:t>IT: TF 8C 746/2010 del 12 novembre 2010</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 dem für die Leistungspflicht des Unfallversicherers gemäss Art. 6 Abs. 1 UVG vorausgesetzten natürlichen und adäquaten Kausalzusammenhang zwischen dem Unfallereignis und dem eingetretenen Schaden ( BGE 129 V 179 E. 3.1 und 3.2 S. 181), insbesondere bei psychischen Fehlentwicklungen nach Unfall ( BGE 115 V 133 E. 6c/aa S. 140; vgl. auch BGE 134 V 109 E. 6.1 S. 116), zutreffend dargelegt. Darauf wird verwiesen.</w:t>
      </w:r>
    </w:p>
    <w:p>
      <w:r>
        <w:rPr>
          <w:b/>
        </w:rPr>
        <w:t>E. 3</w:t>
      </w:r>
    </w:p>
    <w:p>
      <w:r>
        <w:t>Beschwerdeweise wird zunächst geltend gemacht, dass somatische Unfallfolgen vorliegen würden. Das kantonale Gericht hat sich dazu zutreffend dahingehend geäussert, dass keiner der mit dem Versicherten befassten Ärzte im Rahmen der Untersuchungen ein organisches Substrat für die geklagten Beschwerden erheben konnte. Vielmehr seien diese nach übereinstimmenden medizinischen Angaben psychosomatisch bedingt. Was der Beschwerdeführer dagegen vorbringt, vermag an den vorinstanzlichen Erwägungen nichts zu ändern; es kann darauf in allen Teilen verwiesen werden. Bezüglich der geltend gemachten Hörstörung, die nach Auffassung des Beschwerdeführers ebenfalls unfallbedingt sei, beruft er sich auf den Bericht des Dr. med. K.________ vom 4. April 2008. Der Facharzt für Hals-, Nasen- und Ohrenkrankheiten hält die anlässlich des durchgeführten Reintonaudiogramms festgestellte Schwerhörigkeit - bei unauffälligen Befunden bei der Ohrmikroskopie und bei der Tympanometrie - für eine mögliche Unfallfolge. Damit ist indessen nicht mit der erforderlichen überwiegenden Wahrscheinlichkeit ( BGE 126 V 353 E. 5b S. 360; 130 III 321 E. 3.2 u. 3.3 S. 324 f.) erstellt, dass die Hörstörung durch den Stromunfall verursacht wurde, zumal der Beschwerdeführer nach eigenen Angaben (im genannten Bericht) schon vor dem Unfall unter einer Höreinbusse gelitten hat und die SUVA bereits früher diesbezügliche Abklärungen veranlasst hat, die jedoch den geltend gemachten Zusammenhang mit dem Stromunfall ebenfalls nicht erhärten konnten (Berichte des Dr. med. V.________, FMH Otorhinolaryngologie, Hals- und Gesichtschirurgie, vom 9. und vom 16. März 2007).</w:t>
      </w:r>
    </w:p>
    <w:p>
      <w:r>
        <w:rPr>
          <w:b/>
        </w:rPr>
        <w:t>E. 4</w:t>
      </w:r>
    </w:p>
    <w:p>
      <w:r>
        <w:t>Mangels organisch objektiv ausgewiesener Unfallfolgen hat das kantonale Gericht geprüft, ob der Unfallversicherer für eine psychische Fehlentwicklung einzustehen hat ( BGE 115 V 133 ).</w:t>
      </w:r>
    </w:p>
    <w:p>
      <w:r>
        <w:rPr>
          <w:b/>
        </w:rPr>
        <w:t>E. 4.1</w:t>
      </w:r>
    </w:p>
    <w:p>
      <w:r>
        <w:t>Beschwerdeweise wird geltend gemacht, dass der Versicherte durch den Unfall völlig aus der Bahn gerissen worden sei. Trotz psychischer Vorbelastung habe er wieder Fuss fassen, ein geordnetes Familienleben führen und seiner Erwerbstätigkeit zur vollen Zufriedenheit seines Arbeitgebers nachgehen können. Es sei für ihn nicht nachvollziehbar, warum ihm unter diesen Umständen keine Rente zustehe. Die Argumentation "post hoc ergo propter hoc" ist beweisrechtlich nicht zulässig ( BGE 119 V 335 E. 2b/bb S. 341 f.; SVR 2008 UV Nr. 11 S. 34, U 290/06 E. 4.2.3). Zumal sich die Beschwerden nicht objektivieren lassen, ist die Vermutung, dass sie unfallbedingt sein müssten, weil sie erst dann eingetreten seien, nicht haltbar. Von beweismässigen Weiterungen zur natürlichen Kausalität hat die Vorinstanz praxisgemäss abgesehen, da die für die Leistungspflicht des Unfallversicherers zusätzlich vorausgesetzte Adäquanz zu verneinen war (Urteil 8C_42/2007 vom 14. April 2008 E. 2 Ingress).</w:t>
      </w:r>
    </w:p>
    <w:p>
      <w:r>
        <w:rPr>
          <w:b/>
        </w:rPr>
        <w:t>E. 4.2</w:t>
      </w:r>
    </w:p>
    <w:p>
      <w:r>
        <w:t>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134 V 109 E. 2.1 S. 112, 115 V 133 E. 6 S. 138 ff.). Bei psychischen Fehlentwicklungen nach Unfall werden diese Adäquanzkriterien unter Ausschluss psychischer Aspekte geprüft ( BGE 115 V 133 E. 6c/aa S. 140), während bei Schleudertraumen und äquivalenten Verletzungen der Halswirbelsäule (HWS; SVR 1995 UV Nr. 23 S. 67 E. 2) sowie Schädel-Hirntraumen auf eine Differenzierung zwischen physischen und psychischen Komponenten verzichtet wird ( BGE 134 V 109 E. 2.1 S. 112). Für die Bejahung des adäquaten Kausalzusammenhangs ist in diesen Fällen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115 V 133 E. 6 und 7 S. 138 ff.; 117 V 359 E. 6 S. 366 ff.; 117 V 369 E. 4b und c S. 382 ff.; 134 V 109 E. 10 S. 126 ff.). Bei einem Unfall im eigentlich mittleren Bereich genügen drei Kriterien (Urteil 8C_897/2009 vom 29. Januar 2010 E. 4.5 zur Schleudertrauma-Praxis; zur Psychopraxis vgl. etwa Urteile 8C_9/2010 vom 11. Juni 2010 E. 3.3 u. 3.6; 8C_935/2009 vom 29. März 2010 E. 4.1.3).</w:t>
      </w:r>
    </w:p>
    <w:p>
      <w:r>
        <w:rPr>
          <w:b/>
        </w:rPr>
        <w:t>E. 4.3</w:t>
      </w:r>
    </w:p>
    <w:p>
      <w:r>
        <w:t>Das kantonale Gericht hat den erlittenen Stromunfall als mittelschweres Ereignis im Grenzbereich zu den leichten Unfällen qualifiziert. Zum Einwand, dass es sich um einen Starkstromunfall gehandelt habe und daher ein schweres Ereignis anzunehmen sei, hat die Vorinstanz zutreffend erwogen, ein entsprechender Nachweis lasse sich nach Lage der Akten nicht erbringen. Mit Blick auf vergleichbare Fälle ändert dies im Ergebnis indessen ohnehin nichts, wurde doch selbst ein Starkstromunfall dem mittleren Bereich zugeordnet (RKUV 1993 Nr. U 166 S. 92 E. 2b; Urteil U 137/93 vom 26. Oktober 1994 E. 2b). Zu den zu berücksichtigenden Kriterien, bei welchen psychische Aspekte ausser Betracht fallen, hat sich die Vorinstanz einlässlich und zutreffend geäussert; es kann darauf verwiesen werden. Eine besondere Ausprägung eines einzelnen Kriteriums kann angesichts der vorliegenden Umstände nicht angenommen werden. Selbst wenn zwei Kriterien erfüllt wären, wie beschwerdeweise geltend gemacht wird, wäre die Adäquanz bei der gegebenen Unfallschwere zu verneinen. Damit sind weitere psychiatrische Abklärungen nicht angezeigt und entfällt eine über den 10. Juni 2008 hinaus gehende Leistungspflicht der SUVA.</w:t>
      </w:r>
    </w:p>
    <w:p>
      <w:r>
        <w:rPr>
          <w:b/>
        </w:rPr>
        <w:t>E. 5</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