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8C_746/2007 vom 11. Juli 2008</w:t>
      </w:r>
    </w:p>
    <w:p>
      <w:r>
        <w:t>Bundesgericht, 2008-07-11, FR</w:t>
      </w:r>
    </w:p>
    <w:p>
      <w:r>
        <w:rPr>
          <w:b/>
        </w:rPr>
        <w:t xml:space="preserve">Quelle: </w:t>
      </w:r>
      <w:r>
        <w:t>https://mcp.opencaselaw.ch/entscheid/bger_8C_746_2007</w:t>
      </w:r>
    </w:p>
    <w:p>
      <w:r>
        <w:t>FR: TF 8C_746/2007 du 11 juillet 2008</w:t>
      </w:r>
    </w:p>
    <w:p>
      <w:r>
        <w:t>IT: TF 8C_746/2007 del 11 luglio 2008</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 art. 30 al. 1 let . d, 1ère partie de la phrase, LACI en liaison avec l' art. 45 al. 3 OACI ;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 ATF 122 V 34 consid. 3b p. 38 et les références; DTA 1986 n° 5 p. 22, consid. 1a).</w:t>
      </w:r>
    </w:p>
    <w:p>
      <w:r>
        <w:rPr>
          <w:b/>
        </w:rPr>
        <w:t>E. 3</w:t>
      </w:r>
    </w:p>
    <w:p>
      <w:r>
        <w:t>En substance, l'autorité cantonale a jugé plus crédible la version des faits présentée par A.________ de Z.________, selon laquelle G.________ avait émis, durant l'entrevue, des prétentions salariales surévaluées (entre 7'000 fr. et 7'300 fr. par mois) et refusé de poursuivre la discussion compte tenu du salaire inférieur offert. En effet, l'employeur avait toujours été constant dans ses déclarations et il n'y avait a priori aucune raison de le soupçonner d'avoir menti sur les circonstances dans lesquelles l'interview s'était déroulé. A l'inverse, les propos de l'assurée, qui affirmait que la question du salaire n'avait jamais été abordée entre eux, apparaissaient peu plausibles dès lors que c'était un sujet généralement abordé en entretien d'embauche. Quant au motif qu'elle invoquait pour expliquer pourquoi elle n'avait pas été retenue, il se trouvait en contradiction avec les précisions fournies par A.________ en cours de procédure cantonale dont il ressortait que ses lacunes dans la branche publicitaire n'avait pas constitué un obstacle à l'engagement vu qu'il s'agissait d'une position d'assistant et qu'il leur arrivait, à un tel poste, de former les gens au métier. A tout le moins l'assurée avait contribué à faire échouer son engagement par V.________ en concluant hâtivement à l'échec de sa démarche. Comme le travail proposé revêtait un caractère convenable, elle avait commis, ce faisant, une faute qui devait être qualifiée de grave.</w:t>
      </w:r>
    </w:p>
    <w:p>
      <w:r>
        <w:rPr>
          <w:b/>
        </w:rPr>
        <w:t>E. 4</w:t>
      </w:r>
    </w:p>
    <w:p>
      <w:r>
        <w:t>La recourante soulève divers griefs (établissement manifestement inexact et incomplet des faits; violation de la maxime inquisitoire et du droit d'être entendu; arbitraire dans l'appréciation des preuves).</w:t>
      </w:r>
    </w:p>
    <w:p>
      <w:r>
        <w:t>Elle estime que les premiers juges n'ont pas pris en compte d'autres éléments qui auraient dû les conduire à retenir sa version des circonstances comme étant la plus vraisemblable. En particulier, le fait qu'elle avait toujours pris ses obligations au sérieux, ce que démontraient ses recherches d'emploi et sa participation active à des cours, mais surtout son acceptation d'un poste de secrétaire à partir du 1er janvier 2007 rémunéré 5'935 fr. x 13, soit à des conditions moins favorables que celles qui lui avaient été prétendument proposées par V.________. La recourante soutient également, citant un arrêt C 307/02 rendu par le Tribunal fédéral des assurances le 27 janvier 2004, qu'en cas de déclarations contradictoires entre un assuré et un employeur, le juge ne saurait retenir une faute à l'encontre de l'assuré, qui la conteste, à moins que d'autres indices ne viennent confirmer les affirmations de l'employeur. Or les premiers juges avaient conclu à un comportement fautif de sa part à l'aune des seules déclarations de A.________ qui étaient, au surplus, loin d'être aussi précises et constantes qu'ils l'avaient mentionné. Sans parler du fait qu'elle présentaient des incohérences. Par exemple, il était illogique qu'un futur employeur qui identifie chez la candidate des «lacunes professionnelles étonnamment importantes» lui fasse malgré tout une proposition de salaire; ou aille se renseigner après coup sur la fiabilité de certaines indications dans le curriculum vitae alors que celle-ci lui aurait déjà signalé son désintérêt pour le poste; ou encore prenne contact avec l'ORP un mois après l'entretien. En vérité, il n'y avait pas de lien de causalité entre son comportement et l'absence de conclusion de contrat.</w:t>
      </w:r>
    </w:p>
    <w:p>
      <w:r>
        <w:rPr>
          <w:b/>
        </w:rPr>
        <w:t>E. 5.1</w:t>
      </w:r>
    </w:p>
    <w:p>
      <w:r>
        <w:t>En l'espèce, on ne voit pas en quoi l'autorité cantonale aurait violé le droit d'être entendue de la recourante : celle-ci a eu l'occasion d'exprimer son point de vue tout au long de la procédure cantonale, notamment aussi sur les réponses de A.________ aux questions des premiers juges. Quant à la critique tirée d'une mauvaise application d'une règle de preuve, elle est infondée. Il n'existe pas, en droit des assurances sociales, de principe selon lequel le juge devrait statuer, dans le doute, en faveur de l'assuré ( ATF 126 V 319 consid. 5a p. 322). Dans ce domaine,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 ATF 126 V 353 consid. 5b p. 360, 125 V 193 consid. 2 p. 195 et les références; cf. ATF 130 III 321 consid. 3.2 et 3.3 p. 324/325). En l'occurrence, confrontée à deux versions des faits inconciliables, il incombait à l'autorité cantonale appelée à trancher le litige de déterminer laquelle, de G.________ ou de A.________, était, au degré de la vraisemblance prépondérante, la plus crédible. En définitive, c'est essentiellement à la manière dont les premiers juges ont forgé leur conviction à cet égard que s'en prend la recourante, c'est-à-dire à leur appréciation des preuves.</w:t>
      </w:r>
    </w:p>
    <w:p>
      <w:r>
        <w:rPr>
          <w:b/>
        </w:rPr>
        <w:t>E. 5.2</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5.3</w:t>
      </w:r>
    </w:p>
    <w:p>
      <w:r>
        <w:t>D'abord, aucun reproche ne peut être fait aux premiers juges d'avoir arbitrairement méconnu des moyens de preuve pertinents pour la solution du litige. En effet, les circonstances dont la recourante se prévaut ont eu lieu avant et après l'entretien en cause et ne disent rien sur les faits à établir. Il ressort au demeurant du dossier que l'assurée rencontrait à l'époque des difficultés à gérer les entretiens d'embauche, ce qui a même conduit l'ORP à lui organiser un coaching personnalisé en communication. C'est ensuite en vain que la recourante relève de graves contradictions dans l'attitude et les propos de A.________. Celui-ci a expliqué qu'il avait, dans un premier temps, simplement classé le dossier de candidature de l'assurée et que c'est plus tard, à un moment où il était davantage disponible, qu'il avait voulu mieux comprendre ce qui s'était passé et qu'il s'était renseigné auprès de Y.________, puis avait contacté l'ORP dans l'idée qu'une information plus détaillée intéresserait cet office. Cette attitude montre seulement qu'il s'est senti concerné par l'échec de l'entretien qu'il a eu avec G.________ et on ne voit pas, comme l'ont relevé les premiers juges, quel aurait été son intérêt à faire des déclarations mensongères à l'autorité de chômage et à consacrer du temps à lui fournir des renseignements. Si, véritablement, le profil de la prénommée n'entrait pas du tout en ligne de compte pour le poste, il aurait, selon toute vraisemblance, simplement annoncé à l'ORP que son choix s'était porté sur une autre postulation. Quant à la recourante, elle aurait mentionné ce fait sur le formulaire de résultat de candidature de l'ORP qu'elle n'a justement pas rempli à la suite de cette assignation. Par ailleurs, vu le développement de la situation, elle ne saurait rien déduire à son avantage de la lettre standard que le service du personnel de Z.________ lui a adressée quelques mois plus tard. Enfin, on ne peut qu'adhérer au point de vue des premiers juges sur la faible plausibilité de l'absence d'une discussion entre les intéressés sur la question de la rémunération du poste. Au regard de l'ensemble de ces éléments, l'autorité cantonale pouvait, sans arbitraire, accorder plus de crédit aux déclarations de A.________ et retenir que l'assurée avait amené l'employeur à renoncer à sa candidature, comportement qui remplit les éléments constitutifs d'un refus de travail et qui est sanctionné par l' art. 30 al. 1 let . d LACI. Les autres points du jugement cantonal ne prêtent pas flanc à la critique. Le recours est mal fondé.</w:t>
      </w:r>
    </w:p>
    <w:p>
      <w:r>
        <w:rPr>
          <w:b/>
        </w:rPr>
        <w:t>E. 6</w:t>
      </w:r>
    </w:p>
    <w:p>
      <w:r>
        <w:t>La procédure est onéreuse ( art. 62 LTF ).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